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0A" w:rsidRDefault="00033F0A">
      <w:pPr>
        <w:widowControl/>
        <w:spacing w:line="1200" w:lineRule="exact"/>
        <w:jc w:val="center"/>
        <w:rPr>
          <w:rFonts w:ascii="黑体" w:eastAsia="黑体" w:hAnsi="宋体"/>
          <w:color w:val="000000"/>
          <w:sz w:val="96"/>
          <w:szCs w:val="96"/>
        </w:rPr>
      </w:pPr>
    </w:p>
    <w:p w:rsidR="00033F0A" w:rsidRDefault="00033F0A">
      <w:pPr>
        <w:widowControl/>
        <w:spacing w:line="1200" w:lineRule="exact"/>
        <w:jc w:val="center"/>
        <w:rPr>
          <w:rFonts w:ascii="黑体" w:eastAsia="黑体" w:hAnsi="宋体"/>
          <w:color w:val="000000"/>
          <w:sz w:val="96"/>
          <w:szCs w:val="96"/>
        </w:rPr>
      </w:pPr>
    </w:p>
    <w:p w:rsidR="00033F0A" w:rsidRDefault="00787980">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033F0A" w:rsidRDefault="00033F0A">
      <w:pPr>
        <w:widowControl/>
        <w:jc w:val="center"/>
        <w:rPr>
          <w:rFonts w:ascii="黑体" w:eastAsia="黑体" w:hAnsi="宋体"/>
          <w:color w:val="002060"/>
          <w:sz w:val="72"/>
          <w:szCs w:val="72"/>
        </w:rPr>
      </w:pPr>
    </w:p>
    <w:p w:rsidR="00033F0A" w:rsidRDefault="00033F0A">
      <w:pPr>
        <w:widowControl/>
        <w:jc w:val="center"/>
        <w:rPr>
          <w:rFonts w:ascii="黑体" w:eastAsia="黑体" w:hAnsi="黑体"/>
          <w:b/>
          <w:sz w:val="72"/>
          <w:szCs w:val="72"/>
        </w:rPr>
      </w:pPr>
    </w:p>
    <w:p w:rsidR="00033F0A" w:rsidRDefault="00033F0A">
      <w:pPr>
        <w:widowControl/>
        <w:jc w:val="center"/>
        <w:rPr>
          <w:rFonts w:ascii="黑体" w:eastAsia="黑体" w:hAnsi="黑体"/>
          <w:b/>
          <w:sz w:val="72"/>
          <w:szCs w:val="72"/>
        </w:rPr>
      </w:pPr>
    </w:p>
    <w:p w:rsidR="00033F0A" w:rsidRDefault="00033F0A">
      <w:pPr>
        <w:widowControl/>
        <w:jc w:val="center"/>
        <w:rPr>
          <w:rFonts w:ascii="黑体" w:eastAsia="黑体" w:hAnsi="黑体"/>
          <w:b/>
          <w:sz w:val="72"/>
          <w:szCs w:val="72"/>
        </w:rPr>
      </w:pPr>
    </w:p>
    <w:p w:rsidR="00033F0A" w:rsidRDefault="00033F0A">
      <w:pPr>
        <w:widowControl/>
        <w:jc w:val="center"/>
        <w:rPr>
          <w:rFonts w:ascii="黑体" w:eastAsia="黑体" w:hAnsi="黑体"/>
          <w:b/>
          <w:sz w:val="72"/>
          <w:szCs w:val="72"/>
        </w:rPr>
      </w:pPr>
    </w:p>
    <w:p w:rsidR="00033F0A" w:rsidRDefault="00033F0A">
      <w:pPr>
        <w:widowControl/>
        <w:jc w:val="center"/>
        <w:rPr>
          <w:rFonts w:ascii="黑体" w:eastAsia="黑体" w:hAnsi="黑体"/>
          <w:b/>
          <w:sz w:val="72"/>
          <w:szCs w:val="72"/>
        </w:rPr>
      </w:pPr>
    </w:p>
    <w:p w:rsidR="00033F0A" w:rsidRDefault="00787980">
      <w:pPr>
        <w:widowControl/>
        <w:ind w:firstLineChars="650" w:firstLine="2871"/>
        <w:rPr>
          <w:rFonts w:ascii="楷体" w:eastAsia="楷体" w:hAnsi="楷体" w:cs="楷体"/>
          <w:sz w:val="32"/>
          <w:szCs w:val="32"/>
          <w:highlight w:val="yellow"/>
        </w:rPr>
      </w:pPr>
      <w:r>
        <w:rPr>
          <w:rFonts w:hint="eastAsia"/>
          <w:b/>
          <w:sz w:val="44"/>
          <w:szCs w:val="44"/>
        </w:rPr>
        <w:t>霸州</w:t>
      </w:r>
      <w:r>
        <w:rPr>
          <w:b/>
          <w:sz w:val="44"/>
          <w:szCs w:val="44"/>
        </w:rPr>
        <w:t>市</w:t>
      </w:r>
      <w:r>
        <w:rPr>
          <w:rFonts w:hint="eastAsia"/>
          <w:b/>
          <w:sz w:val="44"/>
          <w:szCs w:val="44"/>
        </w:rPr>
        <w:t>建设局</w:t>
      </w:r>
    </w:p>
    <w:p w:rsidR="00033F0A" w:rsidRDefault="00787980" w:rsidP="00150450">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033F0A" w:rsidRDefault="00033F0A">
      <w:pPr>
        <w:widowControl/>
        <w:spacing w:line="580" w:lineRule="exact"/>
        <w:ind w:firstLineChars="200" w:firstLine="640"/>
        <w:rPr>
          <w:rFonts w:eastAsia="黑体"/>
          <w:sz w:val="32"/>
          <w:szCs w:val="32"/>
        </w:rPr>
      </w:pPr>
    </w:p>
    <w:p w:rsidR="00033F0A" w:rsidRDefault="00787980">
      <w:pPr>
        <w:widowControl/>
        <w:spacing w:line="580" w:lineRule="exact"/>
        <w:ind w:firstLineChars="200" w:firstLine="640"/>
        <w:rPr>
          <w:rFonts w:eastAsia="黑体"/>
          <w:sz w:val="24"/>
          <w:szCs w:val="32"/>
        </w:rPr>
      </w:pPr>
      <w:r>
        <w:rPr>
          <w:rFonts w:eastAsia="黑体"/>
          <w:sz w:val="32"/>
          <w:szCs w:val="32"/>
        </w:rPr>
        <w:t>第一部分</w:t>
      </w:r>
      <w:r>
        <w:rPr>
          <w:rFonts w:eastAsia="黑体" w:hint="eastAsia"/>
          <w:sz w:val="32"/>
          <w:szCs w:val="32"/>
        </w:rPr>
        <w:t xml:space="preserve">  </w:t>
      </w:r>
      <w:r>
        <w:rPr>
          <w:rFonts w:eastAsia="黑体" w:hint="eastAsia"/>
          <w:sz w:val="32"/>
          <w:szCs w:val="32"/>
        </w:rPr>
        <w:t>霸州市建设局</w:t>
      </w:r>
      <w:r>
        <w:rPr>
          <w:rFonts w:eastAsia="黑体"/>
          <w:sz w:val="32"/>
          <w:szCs w:val="32"/>
        </w:rPr>
        <w:t>部门概况</w:t>
      </w:r>
    </w:p>
    <w:p w:rsidR="00033F0A" w:rsidRDefault="00787980">
      <w:pPr>
        <w:widowControl/>
        <w:spacing w:line="580" w:lineRule="exact"/>
        <w:ind w:firstLineChars="398" w:firstLine="1274"/>
        <w:rPr>
          <w:rFonts w:ascii="仿宋" w:eastAsia="仿宋" w:hAnsi="仿宋"/>
          <w:sz w:val="32"/>
          <w:szCs w:val="32"/>
        </w:rPr>
      </w:pPr>
      <w:r>
        <w:rPr>
          <w:rFonts w:ascii="仿宋" w:eastAsia="仿宋" w:hAnsi="仿宋"/>
          <w:sz w:val="32"/>
          <w:szCs w:val="32"/>
        </w:rPr>
        <w:t>一、部门</w:t>
      </w:r>
      <w:r>
        <w:rPr>
          <w:rFonts w:ascii="仿宋" w:eastAsia="仿宋" w:hAnsi="仿宋" w:hint="eastAsia"/>
          <w:sz w:val="32"/>
          <w:szCs w:val="32"/>
        </w:rPr>
        <w:t>职责</w:t>
      </w:r>
    </w:p>
    <w:p w:rsidR="00033F0A" w:rsidRDefault="00787980">
      <w:pPr>
        <w:widowControl/>
        <w:spacing w:line="580" w:lineRule="exact"/>
        <w:ind w:firstLineChars="398" w:firstLine="1274"/>
        <w:rPr>
          <w:rFonts w:ascii="仿宋" w:eastAsia="仿宋" w:hAnsi="仿宋"/>
          <w:sz w:val="32"/>
          <w:szCs w:val="32"/>
        </w:rPr>
      </w:pPr>
      <w:r>
        <w:rPr>
          <w:rFonts w:ascii="仿宋" w:eastAsia="仿宋" w:hAnsi="仿宋"/>
          <w:sz w:val="32"/>
          <w:szCs w:val="32"/>
        </w:rPr>
        <w:t>二、</w:t>
      </w:r>
      <w:r>
        <w:rPr>
          <w:rFonts w:ascii="仿宋" w:eastAsia="仿宋" w:hAnsi="仿宋" w:hint="eastAsia"/>
          <w:sz w:val="32"/>
          <w:szCs w:val="32"/>
        </w:rPr>
        <w:t>机构设置</w:t>
      </w:r>
    </w:p>
    <w:p w:rsidR="00033F0A" w:rsidRDefault="00787980">
      <w:pPr>
        <w:widowControl/>
        <w:spacing w:line="580" w:lineRule="exact"/>
        <w:ind w:firstLineChars="200" w:firstLine="640"/>
        <w:rPr>
          <w:rFonts w:eastAsia="FangSong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sz w:val="32"/>
          <w:szCs w:val="32"/>
        </w:rPr>
        <w:t>一、收入支出决算总表</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sz w:val="32"/>
          <w:szCs w:val="32"/>
        </w:rPr>
        <w:t>二、收入决算表</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sz w:val="32"/>
          <w:szCs w:val="32"/>
        </w:rPr>
        <w:t>三、支出决算表</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sz w:val="32"/>
          <w:szCs w:val="32"/>
        </w:rPr>
        <w:t>四、财政拨款收入支出决算总表</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sz w:val="32"/>
          <w:szCs w:val="32"/>
        </w:rPr>
        <w:t>五、一般公共预算财政拨款支出决算表</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sz w:val="32"/>
          <w:szCs w:val="32"/>
        </w:rPr>
        <w:t>六、一般公共预算财政拨款基本支出决算表</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sz w:val="32"/>
          <w:szCs w:val="32"/>
        </w:rPr>
        <w:t>七、</w:t>
      </w:r>
      <w:r>
        <w:rPr>
          <w:rFonts w:ascii="仿宋" w:eastAsia="仿宋" w:hAnsi="仿宋" w:hint="eastAsia"/>
          <w:sz w:val="32"/>
          <w:szCs w:val="32"/>
        </w:rPr>
        <w:t>一般公共预算财政拨款</w:t>
      </w:r>
      <w:r>
        <w:rPr>
          <w:rFonts w:ascii="仿宋" w:eastAsia="仿宋" w:hAnsi="仿宋"/>
          <w:sz w:val="32"/>
          <w:szCs w:val="32"/>
        </w:rPr>
        <w:t>“三公”经费</w:t>
      </w:r>
      <w:r>
        <w:rPr>
          <w:rFonts w:ascii="仿宋" w:eastAsia="仿宋" w:hAnsi="仿宋" w:hint="eastAsia"/>
          <w:sz w:val="32"/>
          <w:szCs w:val="32"/>
        </w:rPr>
        <w:t>支出决算表</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八、</w:t>
      </w:r>
      <w:r>
        <w:rPr>
          <w:rFonts w:ascii="仿宋" w:eastAsia="仿宋" w:hAnsi="仿宋"/>
          <w:sz w:val="32"/>
          <w:szCs w:val="32"/>
        </w:rPr>
        <w:t>政府性基金预算财政拨款收入支出决算表</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九</w:t>
      </w:r>
      <w:r>
        <w:rPr>
          <w:rFonts w:ascii="仿宋" w:eastAsia="仿宋" w:hAnsi="仿宋"/>
          <w:sz w:val="32"/>
          <w:szCs w:val="32"/>
        </w:rPr>
        <w:t>、国有资本经营预算</w:t>
      </w:r>
      <w:r>
        <w:rPr>
          <w:rFonts w:ascii="仿宋" w:eastAsia="仿宋" w:hAnsi="仿宋" w:hint="eastAsia"/>
          <w:sz w:val="32"/>
          <w:szCs w:val="32"/>
        </w:rPr>
        <w:t>财政拨款</w:t>
      </w:r>
      <w:r>
        <w:rPr>
          <w:rFonts w:ascii="仿宋" w:eastAsia="仿宋" w:hAnsi="仿宋"/>
          <w:sz w:val="32"/>
          <w:szCs w:val="32"/>
        </w:rPr>
        <w:t>支出决算表</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十</w:t>
      </w:r>
      <w:r>
        <w:rPr>
          <w:rFonts w:ascii="仿宋" w:eastAsia="仿宋" w:hAnsi="仿宋"/>
          <w:sz w:val="32"/>
          <w:szCs w:val="32"/>
        </w:rPr>
        <w:t>、政府采购情况表</w:t>
      </w:r>
    </w:p>
    <w:p w:rsidR="00033F0A" w:rsidRDefault="00033F0A">
      <w:pPr>
        <w:widowControl/>
        <w:spacing w:line="580" w:lineRule="exact"/>
        <w:ind w:firstLineChars="200" w:firstLine="640"/>
        <w:rPr>
          <w:rFonts w:eastAsia="黑体"/>
          <w:sz w:val="32"/>
          <w:szCs w:val="32"/>
        </w:rPr>
      </w:pPr>
    </w:p>
    <w:p w:rsidR="00033F0A" w:rsidRDefault="00787980">
      <w:pPr>
        <w:widowControl/>
        <w:spacing w:line="580" w:lineRule="exact"/>
        <w:ind w:firstLineChars="200" w:firstLine="640"/>
        <w:rPr>
          <w:rFonts w:eastAsia="黑体"/>
          <w:sz w:val="32"/>
          <w:szCs w:val="32"/>
        </w:rPr>
      </w:pPr>
      <w:r>
        <w:rPr>
          <w:rFonts w:eastAsia="黑体"/>
          <w:sz w:val="32"/>
          <w:szCs w:val="32"/>
        </w:rPr>
        <w:lastRenderedPageBreak/>
        <w:t>第三部分</w:t>
      </w:r>
      <w:r>
        <w:rPr>
          <w:rFonts w:eastAsia="黑体"/>
          <w:sz w:val="32"/>
          <w:szCs w:val="32"/>
        </w:rPr>
        <w:t xml:space="preserve">  </w:t>
      </w:r>
      <w:r>
        <w:rPr>
          <w:rFonts w:eastAsia="黑体" w:hint="eastAsia"/>
          <w:sz w:val="32"/>
          <w:szCs w:val="32"/>
        </w:rPr>
        <w:t>霸州市建设局</w:t>
      </w:r>
      <w:r>
        <w:rPr>
          <w:rFonts w:eastAsia="黑体"/>
          <w:sz w:val="32"/>
          <w:szCs w:val="32"/>
        </w:rPr>
        <w:t>部门</w:t>
      </w:r>
      <w:r>
        <w:rPr>
          <w:rFonts w:eastAsia="黑体"/>
          <w:sz w:val="32"/>
          <w:szCs w:val="32"/>
        </w:rPr>
        <w:t>201</w:t>
      </w:r>
      <w:r>
        <w:rPr>
          <w:rFonts w:eastAsia="黑体" w:hint="eastAsia"/>
          <w:sz w:val="32"/>
          <w:szCs w:val="32"/>
        </w:rPr>
        <w:t>8</w:t>
      </w:r>
      <w:r>
        <w:rPr>
          <w:rFonts w:eastAsia="黑体"/>
          <w:sz w:val="32"/>
          <w:szCs w:val="32"/>
        </w:rPr>
        <w:t>年部门决算情况说明</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sz w:val="32"/>
          <w:szCs w:val="32"/>
        </w:rPr>
        <w:t>一、收入支出决算总体情况说明</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sz w:val="32"/>
          <w:szCs w:val="32"/>
        </w:rPr>
        <w:t>二、收入决算情况说明</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sz w:val="32"/>
          <w:szCs w:val="32"/>
        </w:rPr>
        <w:t>三、支出决算情况说明</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sz w:val="32"/>
          <w:szCs w:val="32"/>
        </w:rPr>
        <w:t>四、财政拨款收入支出决算情况说明</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五、一般公共预算财政拨款</w:t>
      </w:r>
      <w:r>
        <w:rPr>
          <w:rFonts w:ascii="仿宋" w:eastAsia="仿宋" w:hAnsi="仿宋"/>
          <w:sz w:val="32"/>
          <w:szCs w:val="32"/>
        </w:rPr>
        <w:t>“三公”经费支出决算情况说明</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六</w:t>
      </w:r>
      <w:r>
        <w:rPr>
          <w:rFonts w:ascii="仿宋" w:eastAsia="仿宋" w:hAnsi="仿宋"/>
          <w:sz w:val="32"/>
          <w:szCs w:val="32"/>
        </w:rPr>
        <w:t>、预算绩效情况说明</w:t>
      </w:r>
    </w:p>
    <w:p w:rsidR="00033F0A" w:rsidRDefault="00787980">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、其他重要事项的说明</w:t>
      </w:r>
    </w:p>
    <w:p w:rsidR="00033F0A" w:rsidRDefault="00787980">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r>
        <w:rPr>
          <w:rFonts w:eastAsia="黑体"/>
          <w:sz w:val="32"/>
          <w:szCs w:val="32"/>
        </w:rPr>
        <w:t>名词解释</w:t>
      </w:r>
    </w:p>
    <w:p w:rsidR="00033F0A" w:rsidRDefault="00033F0A">
      <w:pPr>
        <w:widowControl/>
        <w:spacing w:line="580" w:lineRule="exact"/>
        <w:ind w:firstLineChars="200" w:firstLine="640"/>
        <w:rPr>
          <w:rFonts w:eastAsia="黑体"/>
          <w:sz w:val="32"/>
          <w:szCs w:val="32"/>
        </w:rPr>
      </w:pPr>
    </w:p>
    <w:p w:rsidR="00033F0A" w:rsidRDefault="00033F0A">
      <w:pPr>
        <w:widowControl/>
        <w:spacing w:line="580" w:lineRule="exact"/>
        <w:ind w:firstLineChars="200" w:firstLine="640"/>
        <w:rPr>
          <w:rFonts w:eastAsia="黑体"/>
          <w:sz w:val="32"/>
          <w:szCs w:val="32"/>
        </w:rPr>
      </w:pPr>
    </w:p>
    <w:p w:rsidR="00033F0A" w:rsidRDefault="00033F0A">
      <w:pPr>
        <w:widowControl/>
        <w:spacing w:line="580" w:lineRule="exact"/>
        <w:ind w:firstLineChars="200" w:firstLine="640"/>
        <w:rPr>
          <w:rFonts w:eastAsia="黑体"/>
          <w:sz w:val="32"/>
          <w:szCs w:val="32"/>
        </w:rPr>
      </w:pPr>
    </w:p>
    <w:p w:rsidR="00033F0A" w:rsidRDefault="00033F0A">
      <w:pPr>
        <w:widowControl/>
        <w:spacing w:line="580" w:lineRule="exact"/>
        <w:ind w:firstLineChars="200" w:firstLine="640"/>
        <w:rPr>
          <w:rFonts w:eastAsia="黑体"/>
          <w:sz w:val="32"/>
          <w:szCs w:val="32"/>
        </w:rPr>
      </w:pPr>
    </w:p>
    <w:p w:rsidR="00033F0A" w:rsidRDefault="00787980">
      <w:r>
        <w:br w:type="page"/>
      </w:r>
    </w:p>
    <w:p w:rsidR="00033F0A" w:rsidRDefault="00033F0A"/>
    <w:p w:rsidR="00033F0A" w:rsidRDefault="00033F0A"/>
    <w:p w:rsidR="00033F0A" w:rsidRDefault="00033F0A"/>
    <w:p w:rsidR="00033F0A" w:rsidRDefault="00033F0A"/>
    <w:p w:rsidR="00033F0A" w:rsidRDefault="00033F0A"/>
    <w:p w:rsidR="00033F0A" w:rsidRDefault="00033F0A"/>
    <w:p w:rsidR="00033F0A" w:rsidRDefault="00787980">
      <w:pPr>
        <w:widowControl/>
        <w:jc w:val="center"/>
        <w:rPr>
          <w:color w:val="000000"/>
          <w:sz w:val="96"/>
          <w:szCs w:val="96"/>
        </w:rPr>
      </w:pPr>
      <w:r>
        <w:rPr>
          <w:rFonts w:ascii="黑体" w:eastAsia="黑体" w:hAnsi="宋体" w:hint="eastAsia"/>
          <w:color w:val="000000"/>
          <w:sz w:val="96"/>
          <w:szCs w:val="96"/>
        </w:rPr>
        <w:t>第一部分  部门概况</w:t>
      </w:r>
    </w:p>
    <w:p w:rsidR="00033F0A" w:rsidRDefault="00033F0A"/>
    <w:p w:rsidR="00033F0A" w:rsidRDefault="00033F0A"/>
    <w:p w:rsidR="00033F0A" w:rsidRDefault="00033F0A"/>
    <w:p w:rsidR="00033F0A" w:rsidRDefault="00033F0A"/>
    <w:p w:rsidR="00033F0A" w:rsidRDefault="00033F0A"/>
    <w:p w:rsidR="00033F0A" w:rsidRDefault="00033F0A"/>
    <w:p w:rsidR="00033F0A" w:rsidRDefault="00033F0A"/>
    <w:p w:rsidR="00033F0A" w:rsidRDefault="00033F0A"/>
    <w:p w:rsidR="00033F0A" w:rsidRDefault="00787980">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一、部门职责</w:t>
      </w:r>
    </w:p>
    <w:p w:rsidR="00033F0A" w:rsidRDefault="00787980">
      <w:pPr>
        <w:ind w:firstLineChars="200" w:firstLine="640"/>
        <w:rPr>
          <w:rFonts w:ascii="仿宋" w:eastAsia="仿宋" w:hAnsi="仿宋" w:cs="仿宋"/>
          <w:sz w:val="32"/>
          <w:szCs w:val="32"/>
        </w:rPr>
      </w:pPr>
      <w:r>
        <w:rPr>
          <w:rFonts w:ascii="仿宋" w:eastAsia="仿宋" w:hAnsi="仿宋" w:cs="仿宋" w:hint="eastAsia"/>
          <w:sz w:val="32"/>
          <w:szCs w:val="32"/>
        </w:rPr>
        <w:t>（一）贯彻执行国家、省和市关于建设方面的法律、法规、规章及相关政策，拟订全市工程建设、城市建设、村镇建设、建筑业、市政公用事业、勘察业、建设机械制造业以及园林绿化、环境卫生行业的有关规定及发展规划，并组织指导实施和进行行业管理。</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二）承担工程建设监管的责任。监督管理市级建筑市场并规范建筑市场各方主体行为；管理监督工程建设勘察设计、审查、施工的招投标工作，综合管理工程监理工作；与有关部门协商拟定建设工程定额、工程造价、投资结算指标；负责建设单位建设管理机构的业务、技术管理和工程勘察设计、工程质量、施工安全、建筑安装、建筑装饰的行业管理；组织协调建设企业参与域外或国际工程承包、建筑劳务合作。</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（三）承担建筑工程质量安全监管的责任。拟订建筑工程质量、建筑安全生产和竣工验收备案的规章制度并监督执行，组织或参与重大质量安全事故的调查处理。</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（四）承担推进全市建筑节能、城镇减排的责任。会同有关部门拟订建筑节能规划、计划并监督实施；指导技术引进和创新</w:t>
      </w:r>
      <w:r>
        <w:rPr>
          <w:rFonts w:ascii="仿宋" w:eastAsia="仿宋" w:hAnsi="仿宋" w:cs="仿宋" w:hint="eastAsia"/>
          <w:sz w:val="32"/>
          <w:szCs w:val="32"/>
        </w:rPr>
        <w:lastRenderedPageBreak/>
        <w:t>工作；管理全市建设技术市场。</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五）承担对市区公共景点的建设和保护监督管理的责任。指导市区夜景亮化的规划、设计和管理工作；编制城市供水、供热、燃气、市政设施、园林绿化、环境卫生中长期发展规划并进行行业管理；负责全市供热规划编制工作。</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（六）参与城市总体规划、城建体系规划的制定和市管建设项目的选址定点工作；参与城镇土地使用权有偿出让工作；负责城市勘察和市政工程测量工作；负责城建档案的管理工作。</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 xml:space="preserve"> (七）负责全市施工安装、建筑装饰、勘察设计、城市综合开发、建筑机械和城建设备生产企业的审批或报批工作；负责全市工程建设、城市建设、村镇建设、建筑业、市政公用事业、勘察业、建设机械制造业、城建设备生产行业以及园林绿化、环境卫生行业资质管理工作。</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（八）综合管理各类房屋建筑及其附属设施和城市市政设施建设工程的抗震设计审查工作；负责市区防汛工作。</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（九）负责市区基础设施建设资金筹集、使用和管理工作；管理建设行业对外技术合作和引进、利用外资工作。</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（十）负责辖区国有土地的拆迁安置管理工作。</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lastRenderedPageBreak/>
        <w:t>（十一）指导全市城镇和村庄的建设工作，推动城镇建设的改革与发展。</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 xml:space="preserve">（十二）拟定行业科技发展规划、计划和技术经济政策，组织科技论证、开发和成果的推广应用；制定行业人才培养规划，指导行业职工队伍岗位培训和继续教育工作。 </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十三）参与指导城市地下空间开发和利用工作，促进地下空间开发利用和人民防空要求相结合；负责人民防空法律、法规的组织实施和监督检查，编制人民防空工作年度计划，人民防空行政执法监督检查；管理人民防空工程建设，负责防空地下室建设审批，人民防空工程建设计划、质量管理，监督人民防空工程维护与使用管理工作；负责修订完善本级防空袭预案和各种保障计划；负责人民防空通信、警报建设，组织实施防空警报试鸣工作；组织开展防控防灾宣传教育工作。</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（十四）负责防震减灾工作。</w:t>
      </w:r>
    </w:p>
    <w:p w:rsidR="00033F0A" w:rsidRDefault="00787980">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（十五）承办市政府交办的其它事项。</w:t>
      </w:r>
    </w:p>
    <w:p w:rsidR="00033F0A" w:rsidRDefault="00787980">
      <w:pPr>
        <w:spacing w:line="580" w:lineRule="atLeast"/>
        <w:ind w:firstLineChars="200" w:firstLine="640"/>
        <w:rPr>
          <w:rFonts w:ascii="仿宋" w:eastAsia="仿宋" w:hAnsi="仿宋"/>
          <w:sz w:val="32"/>
          <w:szCs w:val="32"/>
        </w:rPr>
      </w:pPr>
      <w:r>
        <w:rPr>
          <w:rFonts w:ascii="仿宋" w:eastAsia="仿宋" w:hAnsi="仿宋" w:hint="eastAsia"/>
          <w:sz w:val="32"/>
          <w:szCs w:val="32"/>
        </w:rPr>
        <w:t>霸州市建设局内设7个机构：办公室、计划财务股、城市建设股、建筑管理股、村镇建设股、地震办公室、工程和指挥通讯股。</w:t>
      </w:r>
    </w:p>
    <w:p w:rsidR="00033F0A" w:rsidRDefault="00787980">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lastRenderedPageBreak/>
        <w:t>二、机构设置</w:t>
      </w:r>
    </w:p>
    <w:p w:rsidR="00033F0A" w:rsidRDefault="00787980">
      <w:pPr>
        <w:spacing w:after="0" w:line="560" w:lineRule="exact"/>
        <w:ind w:firstLineChars="200" w:firstLine="640"/>
        <w:rPr>
          <w:rFonts w:ascii="FangSong_GB2312" w:eastAsia="FangSong_GB2312" w:hAnsi="Cambria" w:cs="ArialUnicodeMS"/>
          <w:kern w:val="0"/>
          <w:sz w:val="32"/>
          <w:szCs w:val="32"/>
        </w:rPr>
      </w:pPr>
      <w:r>
        <w:rPr>
          <w:rFonts w:ascii="仿宋" w:eastAsia="仿宋" w:hAnsi="仿宋" w:cs="ArialUnicodeMS" w:hint="eastAsia"/>
          <w:kern w:val="0"/>
          <w:sz w:val="32"/>
          <w:szCs w:val="32"/>
        </w:rPr>
        <w:t>从决算编报单位构成看，纳入2018 年度本部门决算汇编范围的独立核算单位（以下简称“单位”）共1个，具体情况如下：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2951"/>
        <w:gridCol w:w="2551"/>
        <w:gridCol w:w="3093"/>
      </w:tblGrid>
      <w:tr w:rsidR="00033F0A">
        <w:trPr>
          <w:trHeight w:val="811"/>
          <w:jc w:val="center"/>
        </w:trPr>
        <w:tc>
          <w:tcPr>
            <w:tcW w:w="985" w:type="dxa"/>
            <w:vAlign w:val="center"/>
          </w:tcPr>
          <w:p w:rsidR="00033F0A" w:rsidRDefault="00787980">
            <w:pPr>
              <w:spacing w:after="0" w:line="560" w:lineRule="exact"/>
              <w:jc w:val="center"/>
              <w:rPr>
                <w:rFonts w:ascii="仿宋" w:eastAsia="仿宋" w:hAnsi="仿宋" w:cs="ArialUnicodeMS"/>
                <w:b/>
                <w:bCs/>
                <w:kern w:val="0"/>
                <w:sz w:val="28"/>
                <w:szCs w:val="28"/>
              </w:rPr>
            </w:pPr>
            <w:r>
              <w:rPr>
                <w:rFonts w:ascii="仿宋" w:eastAsia="仿宋" w:hAnsi="仿宋" w:cs="ArialUnicodeMS" w:hint="eastAsia"/>
                <w:b/>
                <w:bCs/>
                <w:kern w:val="0"/>
                <w:sz w:val="28"/>
                <w:szCs w:val="28"/>
              </w:rPr>
              <w:t>序号</w:t>
            </w:r>
          </w:p>
        </w:tc>
        <w:tc>
          <w:tcPr>
            <w:tcW w:w="2951" w:type="dxa"/>
            <w:vAlign w:val="center"/>
          </w:tcPr>
          <w:p w:rsidR="00033F0A" w:rsidRDefault="00787980">
            <w:pPr>
              <w:spacing w:after="0" w:line="560" w:lineRule="exact"/>
              <w:jc w:val="center"/>
              <w:rPr>
                <w:rFonts w:ascii="仿宋" w:eastAsia="仿宋" w:hAnsi="仿宋" w:cs="ArialUnicodeMS"/>
                <w:b/>
                <w:bCs/>
                <w:kern w:val="0"/>
                <w:sz w:val="28"/>
                <w:szCs w:val="28"/>
              </w:rPr>
            </w:pPr>
            <w:r>
              <w:rPr>
                <w:rFonts w:ascii="仿宋" w:eastAsia="仿宋" w:hAnsi="仿宋" w:cs="ArialUnicodeMS" w:hint="eastAsia"/>
                <w:b/>
                <w:bCs/>
                <w:kern w:val="0"/>
                <w:sz w:val="28"/>
                <w:szCs w:val="28"/>
              </w:rPr>
              <w:t>单位名称</w:t>
            </w:r>
          </w:p>
        </w:tc>
        <w:tc>
          <w:tcPr>
            <w:tcW w:w="2551" w:type="dxa"/>
            <w:vAlign w:val="center"/>
          </w:tcPr>
          <w:p w:rsidR="00033F0A" w:rsidRDefault="00787980">
            <w:pPr>
              <w:spacing w:after="0" w:line="560" w:lineRule="exact"/>
              <w:jc w:val="center"/>
              <w:rPr>
                <w:rFonts w:ascii="仿宋" w:eastAsia="仿宋" w:hAnsi="仿宋" w:cs="ArialUnicodeMS"/>
                <w:b/>
                <w:bCs/>
                <w:kern w:val="0"/>
                <w:sz w:val="28"/>
                <w:szCs w:val="28"/>
              </w:rPr>
            </w:pPr>
            <w:r>
              <w:rPr>
                <w:rFonts w:ascii="仿宋" w:eastAsia="仿宋" w:hAnsi="仿宋" w:cs="ArialUnicodeMS" w:hint="eastAsia"/>
                <w:b/>
                <w:bCs/>
                <w:kern w:val="0"/>
                <w:sz w:val="28"/>
                <w:szCs w:val="28"/>
              </w:rPr>
              <w:t>单位基本性质</w:t>
            </w:r>
          </w:p>
        </w:tc>
        <w:tc>
          <w:tcPr>
            <w:tcW w:w="3093" w:type="dxa"/>
            <w:vAlign w:val="center"/>
          </w:tcPr>
          <w:p w:rsidR="00033F0A" w:rsidRDefault="00787980">
            <w:pPr>
              <w:spacing w:after="0" w:line="560" w:lineRule="exact"/>
              <w:jc w:val="center"/>
              <w:rPr>
                <w:rFonts w:ascii="仿宋" w:eastAsia="仿宋" w:hAnsi="仿宋" w:cs="ArialUnicodeMS"/>
                <w:b/>
                <w:bCs/>
                <w:kern w:val="0"/>
                <w:sz w:val="28"/>
                <w:szCs w:val="28"/>
              </w:rPr>
            </w:pPr>
            <w:r>
              <w:rPr>
                <w:rFonts w:ascii="仿宋" w:eastAsia="仿宋" w:hAnsi="仿宋" w:cs="ArialUnicodeMS" w:hint="eastAsia"/>
                <w:b/>
                <w:bCs/>
                <w:kern w:val="0"/>
                <w:sz w:val="28"/>
                <w:szCs w:val="28"/>
              </w:rPr>
              <w:t>经费形式</w:t>
            </w:r>
          </w:p>
        </w:tc>
      </w:tr>
      <w:tr w:rsidR="00033F0A">
        <w:trPr>
          <w:trHeight w:val="596"/>
          <w:jc w:val="center"/>
        </w:trPr>
        <w:tc>
          <w:tcPr>
            <w:tcW w:w="985" w:type="dxa"/>
          </w:tcPr>
          <w:p w:rsidR="00033F0A" w:rsidRDefault="00787980">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1</w:t>
            </w:r>
          </w:p>
        </w:tc>
        <w:tc>
          <w:tcPr>
            <w:tcW w:w="2951" w:type="dxa"/>
          </w:tcPr>
          <w:p w:rsidR="00033F0A" w:rsidRDefault="00787980">
            <w:pPr>
              <w:spacing w:after="0" w:line="560" w:lineRule="exact"/>
              <w:rPr>
                <w:rFonts w:ascii="仿宋" w:eastAsia="仿宋" w:hAnsi="仿宋" w:cs="ArialUnicodeMS"/>
                <w:kern w:val="0"/>
                <w:sz w:val="28"/>
                <w:szCs w:val="28"/>
              </w:rPr>
            </w:pPr>
            <w:r>
              <w:rPr>
                <w:rFonts w:ascii="仿宋" w:eastAsia="仿宋" w:hAnsi="仿宋" w:cs="宋体" w:hint="eastAsia"/>
                <w:kern w:val="0"/>
                <w:sz w:val="28"/>
                <w:szCs w:val="28"/>
              </w:rPr>
              <w:t>霸州</w:t>
            </w:r>
            <w:r>
              <w:rPr>
                <w:rFonts w:ascii="仿宋" w:eastAsia="仿宋" w:hAnsi="仿宋" w:cs="___WRD_EMBED_SUB_39" w:hint="eastAsia"/>
                <w:kern w:val="0"/>
                <w:sz w:val="28"/>
                <w:szCs w:val="28"/>
              </w:rPr>
              <w:t>市</w:t>
            </w:r>
            <w:r>
              <w:rPr>
                <w:rFonts w:ascii="仿宋" w:eastAsia="仿宋" w:hAnsi="仿宋" w:cs="ArialUnicodeMS" w:hint="eastAsia"/>
                <w:kern w:val="0"/>
                <w:sz w:val="28"/>
                <w:szCs w:val="28"/>
              </w:rPr>
              <w:t>建设</w:t>
            </w:r>
            <w:r>
              <w:rPr>
                <w:rFonts w:ascii="仿宋" w:eastAsia="仿宋" w:hAnsi="仿宋" w:cs="宋体" w:hint="eastAsia"/>
                <w:kern w:val="0"/>
                <w:sz w:val="28"/>
                <w:szCs w:val="28"/>
              </w:rPr>
              <w:t>局</w:t>
            </w:r>
          </w:p>
        </w:tc>
        <w:tc>
          <w:tcPr>
            <w:tcW w:w="2551" w:type="dxa"/>
          </w:tcPr>
          <w:p w:rsidR="00033F0A" w:rsidRDefault="00787980">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行政单位</w:t>
            </w:r>
          </w:p>
        </w:tc>
        <w:tc>
          <w:tcPr>
            <w:tcW w:w="3093" w:type="dxa"/>
          </w:tcPr>
          <w:p w:rsidR="00033F0A" w:rsidRDefault="00787980">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财政拨款</w:t>
            </w:r>
          </w:p>
        </w:tc>
      </w:tr>
      <w:tr w:rsidR="00033F0A">
        <w:trPr>
          <w:trHeight w:val="596"/>
          <w:jc w:val="center"/>
        </w:trPr>
        <w:tc>
          <w:tcPr>
            <w:tcW w:w="985" w:type="dxa"/>
          </w:tcPr>
          <w:p w:rsidR="00033F0A" w:rsidRDefault="00787980">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2</w:t>
            </w:r>
          </w:p>
        </w:tc>
        <w:tc>
          <w:tcPr>
            <w:tcW w:w="2951" w:type="dxa"/>
          </w:tcPr>
          <w:p w:rsidR="00033F0A" w:rsidRDefault="00033F0A">
            <w:pPr>
              <w:spacing w:after="0" w:line="560" w:lineRule="exact"/>
              <w:rPr>
                <w:rFonts w:ascii="仿宋" w:eastAsia="仿宋" w:hAnsi="仿宋" w:cs="ArialUnicodeMS"/>
                <w:kern w:val="0"/>
                <w:sz w:val="28"/>
                <w:szCs w:val="28"/>
              </w:rPr>
            </w:pPr>
          </w:p>
        </w:tc>
        <w:tc>
          <w:tcPr>
            <w:tcW w:w="2551" w:type="dxa"/>
          </w:tcPr>
          <w:p w:rsidR="00033F0A" w:rsidRDefault="00033F0A">
            <w:pPr>
              <w:spacing w:after="0" w:line="560" w:lineRule="exact"/>
              <w:jc w:val="center"/>
              <w:rPr>
                <w:rFonts w:ascii="仿宋" w:eastAsia="仿宋" w:hAnsi="仿宋" w:cs="ArialUnicodeMS"/>
                <w:kern w:val="0"/>
                <w:sz w:val="28"/>
                <w:szCs w:val="28"/>
              </w:rPr>
            </w:pPr>
          </w:p>
        </w:tc>
        <w:tc>
          <w:tcPr>
            <w:tcW w:w="3093" w:type="dxa"/>
          </w:tcPr>
          <w:p w:rsidR="00033F0A" w:rsidRDefault="00033F0A">
            <w:pPr>
              <w:spacing w:after="0" w:line="560" w:lineRule="exact"/>
              <w:jc w:val="center"/>
              <w:rPr>
                <w:rFonts w:ascii="仿宋" w:eastAsia="仿宋" w:hAnsi="仿宋" w:cs="ArialUnicodeMS"/>
                <w:kern w:val="0"/>
                <w:sz w:val="28"/>
                <w:szCs w:val="28"/>
              </w:rPr>
            </w:pPr>
          </w:p>
        </w:tc>
      </w:tr>
      <w:tr w:rsidR="00033F0A">
        <w:trPr>
          <w:trHeight w:val="596"/>
          <w:jc w:val="center"/>
        </w:trPr>
        <w:tc>
          <w:tcPr>
            <w:tcW w:w="985" w:type="dxa"/>
          </w:tcPr>
          <w:p w:rsidR="00033F0A" w:rsidRDefault="00787980">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3</w:t>
            </w:r>
          </w:p>
        </w:tc>
        <w:tc>
          <w:tcPr>
            <w:tcW w:w="2951" w:type="dxa"/>
          </w:tcPr>
          <w:p w:rsidR="00033F0A" w:rsidRDefault="00033F0A">
            <w:pPr>
              <w:spacing w:after="0" w:line="560" w:lineRule="exact"/>
              <w:rPr>
                <w:rFonts w:ascii="仿宋" w:eastAsia="仿宋" w:hAnsi="仿宋" w:cs="ArialUnicodeMS"/>
                <w:kern w:val="0"/>
                <w:sz w:val="28"/>
                <w:szCs w:val="28"/>
              </w:rPr>
            </w:pPr>
          </w:p>
        </w:tc>
        <w:tc>
          <w:tcPr>
            <w:tcW w:w="2551" w:type="dxa"/>
          </w:tcPr>
          <w:p w:rsidR="00033F0A" w:rsidRDefault="00033F0A">
            <w:pPr>
              <w:spacing w:after="0" w:line="560" w:lineRule="exact"/>
              <w:jc w:val="center"/>
              <w:rPr>
                <w:rFonts w:ascii="仿宋" w:eastAsia="仿宋" w:hAnsi="仿宋" w:cs="ArialUnicodeMS"/>
                <w:kern w:val="0"/>
                <w:sz w:val="28"/>
                <w:szCs w:val="28"/>
              </w:rPr>
            </w:pPr>
          </w:p>
        </w:tc>
        <w:tc>
          <w:tcPr>
            <w:tcW w:w="3093" w:type="dxa"/>
          </w:tcPr>
          <w:p w:rsidR="00033F0A" w:rsidRDefault="00033F0A">
            <w:pPr>
              <w:spacing w:after="0" w:line="560" w:lineRule="exact"/>
              <w:jc w:val="center"/>
              <w:rPr>
                <w:rFonts w:ascii="仿宋" w:eastAsia="仿宋" w:hAnsi="仿宋" w:cs="ArialUnicodeMS"/>
                <w:kern w:val="0"/>
                <w:sz w:val="28"/>
                <w:szCs w:val="28"/>
              </w:rPr>
            </w:pPr>
          </w:p>
        </w:tc>
      </w:tr>
      <w:tr w:rsidR="00033F0A">
        <w:trPr>
          <w:trHeight w:val="606"/>
          <w:jc w:val="center"/>
        </w:trPr>
        <w:tc>
          <w:tcPr>
            <w:tcW w:w="985" w:type="dxa"/>
            <w:tcBorders>
              <w:bottom w:val="single" w:sz="4" w:space="0" w:color="auto"/>
            </w:tcBorders>
          </w:tcPr>
          <w:p w:rsidR="00033F0A" w:rsidRDefault="00787980">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w:t>
            </w:r>
          </w:p>
        </w:tc>
        <w:tc>
          <w:tcPr>
            <w:tcW w:w="2951" w:type="dxa"/>
            <w:tcBorders>
              <w:bottom w:val="single" w:sz="4" w:space="0" w:color="auto"/>
            </w:tcBorders>
          </w:tcPr>
          <w:p w:rsidR="00033F0A" w:rsidRDefault="00787980">
            <w:pPr>
              <w:spacing w:after="0" w:line="560" w:lineRule="exact"/>
              <w:rPr>
                <w:rFonts w:ascii="仿宋" w:eastAsia="仿宋" w:hAnsi="仿宋" w:cs="ArialUnicodeMS"/>
                <w:kern w:val="0"/>
                <w:sz w:val="28"/>
                <w:szCs w:val="28"/>
              </w:rPr>
            </w:pPr>
            <w:r>
              <w:rPr>
                <w:rFonts w:ascii="仿宋" w:eastAsia="仿宋" w:hAnsi="仿宋" w:cs="ArialUnicodeMS" w:hint="eastAsia"/>
                <w:kern w:val="0"/>
                <w:sz w:val="28"/>
                <w:szCs w:val="28"/>
              </w:rPr>
              <w:t>……………</w:t>
            </w:r>
          </w:p>
        </w:tc>
        <w:tc>
          <w:tcPr>
            <w:tcW w:w="2551" w:type="dxa"/>
            <w:tcBorders>
              <w:bottom w:val="single" w:sz="4" w:space="0" w:color="auto"/>
            </w:tcBorders>
          </w:tcPr>
          <w:p w:rsidR="00033F0A" w:rsidRDefault="00033F0A">
            <w:pPr>
              <w:spacing w:after="0" w:line="560" w:lineRule="exact"/>
              <w:jc w:val="center"/>
              <w:rPr>
                <w:rFonts w:ascii="仿宋" w:eastAsia="仿宋" w:hAnsi="仿宋" w:cs="ArialUnicodeMS"/>
                <w:kern w:val="0"/>
                <w:sz w:val="28"/>
                <w:szCs w:val="28"/>
              </w:rPr>
            </w:pPr>
          </w:p>
        </w:tc>
        <w:tc>
          <w:tcPr>
            <w:tcW w:w="3093" w:type="dxa"/>
            <w:tcBorders>
              <w:bottom w:val="single" w:sz="4" w:space="0" w:color="auto"/>
            </w:tcBorders>
          </w:tcPr>
          <w:p w:rsidR="00033F0A" w:rsidRDefault="00033F0A">
            <w:pPr>
              <w:spacing w:after="0" w:line="560" w:lineRule="exact"/>
              <w:jc w:val="center"/>
              <w:rPr>
                <w:rFonts w:ascii="仿宋" w:eastAsia="仿宋" w:hAnsi="仿宋" w:cs="ArialUnicodeMS"/>
                <w:kern w:val="0"/>
                <w:sz w:val="28"/>
                <w:szCs w:val="28"/>
              </w:rPr>
            </w:pPr>
          </w:p>
        </w:tc>
      </w:tr>
      <w:tr w:rsidR="00033F0A">
        <w:trPr>
          <w:trHeight w:val="606"/>
          <w:jc w:val="center"/>
        </w:trPr>
        <w:tc>
          <w:tcPr>
            <w:tcW w:w="9580" w:type="dxa"/>
            <w:gridSpan w:val="4"/>
            <w:tcBorders>
              <w:top w:val="single" w:sz="4" w:space="0" w:color="auto"/>
              <w:left w:val="nil"/>
              <w:bottom w:val="nil"/>
              <w:right w:val="nil"/>
            </w:tcBorders>
          </w:tcPr>
          <w:p w:rsidR="00033F0A" w:rsidRDefault="00033F0A">
            <w:pPr>
              <w:spacing w:after="0" w:line="560" w:lineRule="exact"/>
              <w:ind w:firstLineChars="200" w:firstLine="560"/>
              <w:jc w:val="left"/>
              <w:rPr>
                <w:rFonts w:ascii="仿宋" w:eastAsia="仿宋" w:hAnsi="仿宋" w:cs="ArialUnicodeMS"/>
                <w:kern w:val="0"/>
                <w:sz w:val="28"/>
                <w:szCs w:val="28"/>
              </w:rPr>
            </w:pPr>
          </w:p>
        </w:tc>
      </w:tr>
    </w:tbl>
    <w:p w:rsidR="00033F0A" w:rsidRDefault="00033F0A">
      <w:pPr>
        <w:widowControl/>
        <w:spacing w:line="560" w:lineRule="exact"/>
        <w:rPr>
          <w:rFonts w:ascii="黑体" w:eastAsia="黑体" w:hAnsi="Cambria" w:cs="MS-UIGothic,Bold"/>
          <w:bCs/>
          <w:kern w:val="0"/>
          <w:sz w:val="52"/>
          <w:szCs w:val="52"/>
        </w:rPr>
      </w:pPr>
    </w:p>
    <w:p w:rsidR="00033F0A" w:rsidRDefault="00033F0A">
      <w:pPr>
        <w:widowControl/>
        <w:spacing w:line="560" w:lineRule="exact"/>
        <w:jc w:val="center"/>
        <w:sectPr w:rsidR="00033F0A">
          <w:pgSz w:w="11906" w:h="16838"/>
          <w:pgMar w:top="2098" w:right="1474" w:bottom="1985" w:left="1588" w:header="851" w:footer="992" w:gutter="0"/>
          <w:cols w:space="425"/>
          <w:docGrid w:type="lines" w:linePitch="312"/>
        </w:sectPr>
      </w:pPr>
    </w:p>
    <w:p w:rsidR="00033F0A" w:rsidRDefault="00033F0A">
      <w:pPr>
        <w:widowControl/>
        <w:spacing w:line="1200" w:lineRule="exact"/>
        <w:jc w:val="center"/>
        <w:rPr>
          <w:rFonts w:ascii="黑体" w:eastAsia="黑体" w:hAnsi="宋体"/>
          <w:color w:val="000000"/>
          <w:sz w:val="72"/>
          <w:szCs w:val="96"/>
        </w:rPr>
      </w:pPr>
    </w:p>
    <w:p w:rsidR="00033F0A" w:rsidRDefault="00033F0A">
      <w:pPr>
        <w:widowControl/>
        <w:spacing w:line="1200" w:lineRule="exact"/>
        <w:jc w:val="center"/>
        <w:rPr>
          <w:rFonts w:ascii="黑体" w:eastAsia="黑体" w:hAnsi="宋体"/>
          <w:color w:val="000000"/>
          <w:sz w:val="72"/>
          <w:szCs w:val="96"/>
        </w:rPr>
      </w:pPr>
    </w:p>
    <w:p w:rsidR="00033F0A" w:rsidRDefault="00033F0A">
      <w:pPr>
        <w:widowControl/>
        <w:spacing w:line="1200" w:lineRule="exact"/>
        <w:jc w:val="center"/>
        <w:rPr>
          <w:rFonts w:ascii="黑体" w:eastAsia="黑体" w:hAnsi="宋体"/>
          <w:color w:val="000000"/>
          <w:sz w:val="72"/>
          <w:szCs w:val="96"/>
        </w:rPr>
      </w:pPr>
    </w:p>
    <w:p w:rsidR="00033F0A" w:rsidRDefault="00787980">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033F0A" w:rsidRDefault="00787980">
      <w:pPr>
        <w:widowControl/>
        <w:spacing w:line="1200" w:lineRule="exact"/>
        <w:jc w:val="center"/>
        <w:rPr>
          <w:color w:val="000000"/>
          <w:sz w:val="72"/>
          <w:szCs w:val="96"/>
        </w:rPr>
      </w:pPr>
      <w:r>
        <w:rPr>
          <w:rFonts w:ascii="黑体" w:eastAsia="黑体" w:hAnsi="宋体" w:hint="eastAsia"/>
          <w:color w:val="000000"/>
          <w:sz w:val="72"/>
          <w:szCs w:val="96"/>
        </w:rPr>
        <w:t>2018年度部门决算报表</w:t>
      </w:r>
    </w:p>
    <w:p w:rsidR="00033F0A" w:rsidRDefault="00033F0A">
      <w:pPr>
        <w:widowControl/>
        <w:spacing w:line="560" w:lineRule="exact"/>
        <w:jc w:val="center"/>
        <w:rPr>
          <w:rFonts w:ascii="黑体" w:eastAsia="黑体" w:hAnsi="Cambria" w:cs="MS-UIGothic,Bold"/>
          <w:bCs/>
          <w:kern w:val="0"/>
          <w:sz w:val="52"/>
          <w:szCs w:val="52"/>
        </w:rPr>
      </w:pPr>
    </w:p>
    <w:p w:rsidR="00033F0A" w:rsidRDefault="00033F0A">
      <w:pPr>
        <w:widowControl/>
        <w:spacing w:line="560" w:lineRule="exact"/>
        <w:jc w:val="center"/>
        <w:rPr>
          <w:rFonts w:ascii="黑体" w:eastAsia="黑体" w:hAnsi="Cambria" w:cs="MS-UIGothic,Bold"/>
          <w:bCs/>
          <w:kern w:val="0"/>
          <w:sz w:val="52"/>
          <w:szCs w:val="52"/>
        </w:rPr>
      </w:pPr>
    </w:p>
    <w:p w:rsidR="00033F0A" w:rsidRDefault="00033F0A">
      <w:pPr>
        <w:rPr>
          <w:rFonts w:ascii="宋体" w:hAnsi="宋体" w:cs="ArialUnicodeMS"/>
          <w:color w:val="000000"/>
          <w:kern w:val="0"/>
        </w:rPr>
      </w:pPr>
    </w:p>
    <w:p w:rsidR="00033F0A" w:rsidRDefault="00033F0A">
      <w:pPr>
        <w:sectPr w:rsidR="00033F0A">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033F0A">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033F0A" w:rsidRDefault="00787980">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033F0A">
        <w:trPr>
          <w:trHeight w:val="321"/>
          <w:jc w:val="center"/>
        </w:trPr>
        <w:tc>
          <w:tcPr>
            <w:tcW w:w="270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033F0A" w:rsidRDefault="00787980">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033F0A">
        <w:trPr>
          <w:trHeight w:val="418"/>
          <w:jc w:val="center"/>
        </w:trPr>
        <w:tc>
          <w:tcPr>
            <w:tcW w:w="2700" w:type="dxa"/>
            <w:tcBorders>
              <w:top w:val="nil"/>
              <w:left w:val="nil"/>
              <w:bottom w:val="nil"/>
              <w:right w:val="nil"/>
            </w:tcBorders>
            <w:tcMar>
              <w:top w:w="15" w:type="dxa"/>
              <w:left w:w="15" w:type="dxa"/>
              <w:right w:w="15" w:type="dxa"/>
            </w:tcMar>
            <w:vAlign w:val="center"/>
          </w:tcPr>
          <w:p w:rsidR="00033F0A" w:rsidRDefault="00787980">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部门：霸州市建设局</w:t>
            </w:r>
          </w:p>
        </w:tc>
        <w:tc>
          <w:tcPr>
            <w:tcW w:w="567"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033F0A" w:rsidRDefault="00787980">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033F0A">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033F0A">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033F0A">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033F0A">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91681.04</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218.01</w:t>
            </w: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19440.85</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61119.81</w:t>
            </w: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38545.28</w:t>
            </w: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3.5</w:t>
            </w: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340.40</w:t>
            </w: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300</w:t>
            </w: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111121.89</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00" w:lineRule="exact"/>
              <w:jc w:val="right"/>
              <w:rPr>
                <w:rFonts w:ascii="宋体" w:hAnsi="宋体" w:cs="宋体"/>
                <w:color w:val="000000"/>
                <w:sz w:val="20"/>
                <w:szCs w:val="20"/>
              </w:rPr>
            </w:pP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8176.10</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18770.98</w:t>
            </w:r>
          </w:p>
        </w:tc>
      </w:tr>
      <w:tr w:rsidR="00033F0A">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119297.99</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119297.99</w:t>
            </w:r>
          </w:p>
        </w:tc>
      </w:tr>
      <w:tr w:rsidR="00033F0A">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033F0A" w:rsidRDefault="00787980">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033F0A" w:rsidRDefault="00033F0A">
      <w:pPr>
        <w:widowControl/>
        <w:spacing w:after="0" w:line="560" w:lineRule="exact"/>
        <w:jc w:val="left"/>
        <w:sectPr w:rsidR="00033F0A">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033F0A">
        <w:trPr>
          <w:trHeight w:val="770"/>
          <w:jc w:val="center"/>
        </w:trPr>
        <w:tc>
          <w:tcPr>
            <w:tcW w:w="8800" w:type="dxa"/>
            <w:gridSpan w:val="17"/>
            <w:tcBorders>
              <w:top w:val="nil"/>
              <w:left w:val="nil"/>
              <w:bottom w:val="nil"/>
              <w:right w:val="nil"/>
            </w:tcBorders>
            <w:tcMar>
              <w:top w:w="15" w:type="dxa"/>
              <w:left w:w="15" w:type="dxa"/>
              <w:right w:w="15" w:type="dxa"/>
            </w:tcMar>
            <w:vAlign w:val="bottom"/>
          </w:tcPr>
          <w:p w:rsidR="00033F0A" w:rsidRDefault="00787980">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033F0A">
        <w:trPr>
          <w:trHeight w:val="362"/>
          <w:jc w:val="center"/>
        </w:trPr>
        <w:tc>
          <w:tcPr>
            <w:tcW w:w="335"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1318"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533"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033F0A">
        <w:trPr>
          <w:trHeight w:val="362"/>
          <w:jc w:val="center"/>
        </w:trPr>
        <w:tc>
          <w:tcPr>
            <w:tcW w:w="2885" w:type="dxa"/>
            <w:gridSpan w:val="5"/>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部门：霸州市建设局</w:t>
            </w:r>
          </w:p>
        </w:tc>
        <w:tc>
          <w:tcPr>
            <w:tcW w:w="26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033F0A">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033F0A">
        <w:trPr>
          <w:trHeight w:val="626"/>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textAlignment w:val="center"/>
              <w:rPr>
                <w:rFonts w:ascii="宋体" w:hAns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textAlignment w:val="center"/>
              <w:rPr>
                <w:rFonts w:ascii="宋体" w:hAns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textAlignment w:val="center"/>
              <w:rPr>
                <w:rFonts w:ascii="宋体" w:hAns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textAlignment w:val="center"/>
              <w:rPr>
                <w:rFonts w:ascii="宋体" w:hAns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033F0A" w:rsidRDefault="00033F0A">
            <w:pPr>
              <w:widowControl/>
              <w:spacing w:after="0" w:line="240" w:lineRule="atLeast"/>
              <w:jc w:val="center"/>
              <w:textAlignment w:val="center"/>
              <w:rPr>
                <w:rFonts w:ascii="宋体" w:hAnsi="宋体" w:cs="宋体"/>
                <w:color w:val="000000"/>
                <w:kern w:val="0"/>
                <w:sz w:val="20"/>
                <w:szCs w:val="20"/>
              </w:rPr>
            </w:pPr>
          </w:p>
        </w:tc>
      </w:tr>
      <w:tr w:rsidR="00033F0A">
        <w:trPr>
          <w:trHeight w:val="391"/>
          <w:jc w:val="center"/>
        </w:trPr>
        <w:tc>
          <w:tcPr>
            <w:tcW w:w="235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033F0A">
        <w:trPr>
          <w:trHeight w:val="90"/>
          <w:jc w:val="center"/>
        </w:trPr>
        <w:tc>
          <w:tcPr>
            <w:tcW w:w="235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111121.89</w:t>
            </w:r>
          </w:p>
        </w:tc>
        <w:tc>
          <w:tcPr>
            <w:tcW w:w="920"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91681.04</w:t>
            </w:r>
          </w:p>
        </w:tc>
        <w:tc>
          <w:tcPr>
            <w:tcW w:w="921"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19440.85</w:t>
            </w: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203</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国防支出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20306</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国防动员</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ind w:right="105"/>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2030603</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人民防空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节能环保支出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71102.81</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51823.81</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19279</w:t>
            </w: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21103</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污染防治</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71102.85</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51823.81</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19279</w:t>
            </w: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2110301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大气</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71102.85</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51823.81</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19279</w:t>
            </w: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城乡社区支出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39504.77</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39342.92</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161.85</w:t>
            </w: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城乡社区管理事务</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6306.13</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6306.13</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2120101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行政运行</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6302.29</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6302.29</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2120199</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其他城乡社区管理事务支出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3.84</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3.84</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21203</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城乡社区公共设施</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2120303</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小城镇基础设施建设</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21205</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城乡社区环境卫生</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9194.41</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9194.41</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2120501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城乡社区环境卫生</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9194.41</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9194.41</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21208</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国有土地使用权出让收入及对应专项债务收入安排的支出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15920.21</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15758.37</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161.85</w:t>
            </w: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2120802</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土地开发支</w:t>
            </w:r>
            <w:r>
              <w:rPr>
                <w:rFonts w:ascii="宋体" w:hAnsi="宋体" w:cs="Arial" w:hint="eastAsia"/>
                <w:color w:val="000000"/>
                <w:kern w:val="0"/>
                <w:sz w:val="22"/>
                <w:szCs w:val="22"/>
              </w:rPr>
              <w:lastRenderedPageBreak/>
              <w:t>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lastRenderedPageBreak/>
              <w:t>15920.21</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15758.37</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161.85</w:t>
            </w: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lastRenderedPageBreak/>
              <w:t>21213</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城市基础设施配套费及对应专项债务收入安排的支出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3681.73</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3681.73</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2121301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城市公共设施</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1259.12</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1259.12</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2121302</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Arial"/>
                <w:color w:val="000000"/>
                <w:kern w:val="0"/>
                <w:sz w:val="22"/>
                <w:szCs w:val="22"/>
              </w:rPr>
            </w:pPr>
            <w:r>
              <w:rPr>
                <w:rFonts w:ascii="宋体" w:hAnsi="宋体" w:cs="Arial" w:hint="eastAsia"/>
                <w:color w:val="000000"/>
                <w:kern w:val="0"/>
                <w:sz w:val="22"/>
                <w:szCs w:val="22"/>
              </w:rPr>
              <w:t>城市环境卫生</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2422.61</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2422.61</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220</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国土海洋气象等支出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22004</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地震事务</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2200406</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地震灾害预防</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住房保障支出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292.79</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292.79</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22101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保障性安居工程支出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292.79</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292.79</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2210105</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农村危房改造</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288.35</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288.35</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2210199</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其他保障性安居工程支出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4.45</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4.45</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81"/>
          <w:jc w:val="center"/>
        </w:trPr>
        <w:tc>
          <w:tcPr>
            <w:tcW w:w="8800" w:type="dxa"/>
            <w:gridSpan w:val="17"/>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033F0A" w:rsidRDefault="00033F0A">
      <w:pPr>
        <w:widowControl/>
        <w:spacing w:after="0" w:line="560" w:lineRule="exact"/>
        <w:jc w:val="left"/>
        <w:sectPr w:rsidR="00033F0A">
          <w:pgSz w:w="11906" w:h="16838"/>
          <w:pgMar w:top="2098" w:right="1474" w:bottom="1984" w:left="1588" w:header="851" w:footer="992" w:gutter="0"/>
          <w:cols w:space="0"/>
          <w:docGrid w:type="lines" w:linePitch="312"/>
        </w:sectPr>
      </w:pPr>
    </w:p>
    <w:tbl>
      <w:tblPr>
        <w:tblW w:w="9000" w:type="dxa"/>
        <w:tblInd w:w="15" w:type="dxa"/>
        <w:tblLayout w:type="fixed"/>
        <w:tblCellMar>
          <w:left w:w="0" w:type="dxa"/>
          <w:right w:w="0" w:type="dxa"/>
        </w:tblCellMar>
        <w:tblLook w:val="04A0"/>
      </w:tblPr>
      <w:tblGrid>
        <w:gridCol w:w="290"/>
        <w:gridCol w:w="289"/>
        <w:gridCol w:w="803"/>
        <w:gridCol w:w="1117"/>
        <w:gridCol w:w="647"/>
        <w:gridCol w:w="436"/>
        <w:gridCol w:w="682"/>
        <w:gridCol w:w="402"/>
        <w:gridCol w:w="718"/>
        <w:gridCol w:w="365"/>
        <w:gridCol w:w="753"/>
        <w:gridCol w:w="331"/>
        <w:gridCol w:w="789"/>
        <w:gridCol w:w="294"/>
        <w:gridCol w:w="1084"/>
      </w:tblGrid>
      <w:tr w:rsidR="00033F0A">
        <w:trPr>
          <w:trHeight w:val="798"/>
        </w:trPr>
        <w:tc>
          <w:tcPr>
            <w:tcW w:w="9000" w:type="dxa"/>
            <w:gridSpan w:val="15"/>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033F0A">
        <w:trPr>
          <w:trHeight w:val="404"/>
        </w:trPr>
        <w:tc>
          <w:tcPr>
            <w:tcW w:w="29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803"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1117"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647"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033F0A">
        <w:trPr>
          <w:trHeight w:val="380"/>
        </w:trPr>
        <w:tc>
          <w:tcPr>
            <w:tcW w:w="3146" w:type="dxa"/>
            <w:gridSpan w:val="5"/>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部门：霸州市建设局</w:t>
            </w:r>
          </w:p>
        </w:tc>
        <w:tc>
          <w:tcPr>
            <w:tcW w:w="1118"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033F0A">
        <w:trPr>
          <w:trHeight w:val="837"/>
        </w:trPr>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033F0A">
        <w:trPr>
          <w:trHeight w:val="782"/>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1084" w:type="dxa"/>
            <w:vMerge/>
            <w:tcBorders>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r>
      <w:tr w:rsidR="00033F0A">
        <w:trPr>
          <w:trHeight w:val="395"/>
        </w:trPr>
        <w:tc>
          <w:tcPr>
            <w:tcW w:w="2499"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033F0A">
        <w:trPr>
          <w:trHeight w:val="440"/>
        </w:trPr>
        <w:tc>
          <w:tcPr>
            <w:tcW w:w="2499"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b/>
                <w:color w:val="000000"/>
                <w:szCs w:val="21"/>
              </w:rPr>
            </w:pPr>
            <w:r>
              <w:rPr>
                <w:rFonts w:ascii="宋体" w:hAnsi="宋体" w:cs="宋体" w:hint="eastAsia"/>
                <w:b/>
                <w:color w:val="000000"/>
                <w:szCs w:val="21"/>
              </w:rPr>
              <w:t>100527.01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b/>
                <w:color w:val="000000"/>
                <w:szCs w:val="21"/>
              </w:rPr>
            </w:pPr>
            <w:r>
              <w:rPr>
                <w:rFonts w:ascii="宋体" w:hAnsi="宋体" w:cs="宋体" w:hint="eastAsia"/>
                <w:b/>
                <w:color w:val="000000"/>
                <w:szCs w:val="21"/>
              </w:rPr>
              <w:t>6314.56</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b/>
                <w:color w:val="000000"/>
                <w:szCs w:val="21"/>
              </w:rPr>
            </w:pPr>
            <w:r>
              <w:rPr>
                <w:rFonts w:ascii="宋体" w:hAnsi="宋体" w:cs="宋体" w:hint="eastAsia"/>
                <w:b/>
                <w:color w:val="000000"/>
                <w:szCs w:val="21"/>
              </w:rPr>
              <w:t>94212.45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b/>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203</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国防支出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20306</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国防动员</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2030603</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人民防空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节能环保支出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61119.81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61119.81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21103</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污染防治</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61119.81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61119.81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2110301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大气</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61119.81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61119.81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城乡社区支出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38545.28</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6314.56</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32230.73</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城乡社区管理事务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6318.40</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6314.56</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3.84</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2120101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行政运行</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6314.56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6314.56</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2120199</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其他城乡社区管理事务支出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3.84</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3.84</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21203</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城乡社区公共设施</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2120303</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小城镇基础设施建设</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21205</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城乡社区环境卫生</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8222.66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8222.66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2120501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城乡社区</w:t>
            </w:r>
            <w:r>
              <w:rPr>
                <w:rFonts w:ascii="宋体" w:hAnsi="宋体" w:cs="Arial" w:hint="eastAsia"/>
                <w:color w:val="000000"/>
                <w:kern w:val="0"/>
                <w:sz w:val="22"/>
                <w:szCs w:val="22"/>
              </w:rPr>
              <w:lastRenderedPageBreak/>
              <w:t>环境卫生</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lastRenderedPageBreak/>
              <w:t>8222.66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8222.66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lastRenderedPageBreak/>
              <w:t>21208</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国有土地使用权出让收入及对应专项债务收入安排的支出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15920.21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15920.21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2120802</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土地开发支出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15920.21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15920.21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21213</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城市基础设施配套费及对应专项债务收入安排的支出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3681.73</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3681.73</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2121301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城市公共设施</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1259.12</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1259.12</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2121302</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Arial"/>
                <w:color w:val="000000"/>
                <w:kern w:val="0"/>
                <w:sz w:val="22"/>
                <w:szCs w:val="22"/>
              </w:rPr>
            </w:pPr>
            <w:r>
              <w:rPr>
                <w:rFonts w:ascii="宋体" w:hAnsi="宋体" w:cs="Arial" w:hint="eastAsia"/>
                <w:color w:val="000000"/>
                <w:kern w:val="0"/>
                <w:sz w:val="22"/>
                <w:szCs w:val="22"/>
              </w:rPr>
              <w:t>城市环境卫生</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2422.61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2422.61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220</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国土海洋气象等支出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ind w:right="105"/>
              <w:jc w:val="right"/>
              <w:rPr>
                <w:rFonts w:ascii="宋体" w:hAnsi="宋体" w:cs="宋体"/>
                <w:color w:val="000000"/>
                <w:szCs w:val="21"/>
              </w:rPr>
            </w:pPr>
            <w:r>
              <w:rPr>
                <w:rFonts w:ascii="宋体" w:hAnsi="宋体" w:cs="宋体" w:hint="eastAsia"/>
                <w:color w:val="000000"/>
                <w:szCs w:val="21"/>
              </w:rPr>
              <w:t>3.5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22004</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地震事务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ind w:right="105"/>
              <w:jc w:val="right"/>
              <w:rPr>
                <w:rFonts w:ascii="宋体" w:hAnsi="宋体" w:cs="宋体"/>
                <w:color w:val="000000"/>
                <w:szCs w:val="21"/>
              </w:rPr>
            </w:pPr>
            <w:r>
              <w:rPr>
                <w:rFonts w:ascii="宋体" w:hAnsi="宋体" w:cs="宋体" w:hint="eastAsia"/>
                <w:color w:val="000000"/>
                <w:szCs w:val="21"/>
              </w:rPr>
              <w:t>3.5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2200406</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地震灾害预防</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ind w:right="105"/>
              <w:jc w:val="right"/>
              <w:rPr>
                <w:rFonts w:ascii="宋体" w:hAnsi="宋体" w:cs="宋体"/>
                <w:color w:val="000000"/>
                <w:szCs w:val="21"/>
              </w:rPr>
            </w:pPr>
            <w:r>
              <w:rPr>
                <w:rFonts w:ascii="宋体" w:hAnsi="宋体" w:cs="宋体" w:hint="eastAsia"/>
                <w:color w:val="000000"/>
                <w:szCs w:val="21"/>
              </w:rPr>
              <w:t>3.5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住房保障支出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340.40</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340.40</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22101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保障性安居工程支出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340.40</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340.40</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2210105</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农村危房改造</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336.35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336.35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2210199</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其他保障性安居工程支出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4.05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4.05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229</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其他支出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300</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300</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22999</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其他支出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300</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300</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lastRenderedPageBreak/>
              <w:t>2299901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其他支出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300</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300</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748"/>
        </w:trPr>
        <w:tc>
          <w:tcPr>
            <w:tcW w:w="9000" w:type="dxa"/>
            <w:gridSpan w:val="15"/>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033F0A" w:rsidRDefault="00033F0A" w:rsidP="00BB6EFC">
      <w:pPr>
        <w:widowControl/>
        <w:spacing w:after="0" w:line="560" w:lineRule="exact"/>
        <w:ind w:firstLineChars="200" w:firstLine="420"/>
        <w:jc w:val="left"/>
        <w:sectPr w:rsidR="00033F0A">
          <w:pgSz w:w="11906" w:h="16838"/>
          <w:pgMar w:top="2098" w:right="1474" w:bottom="1984" w:left="1588" w:header="851" w:footer="992" w:gutter="0"/>
          <w:cols w:space="0"/>
          <w:docGrid w:type="lines" w:linePitch="312"/>
        </w:sectPr>
      </w:pPr>
    </w:p>
    <w:tbl>
      <w:tblPr>
        <w:tblW w:w="8940" w:type="dxa"/>
        <w:tblInd w:w="15"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033F0A">
        <w:trPr>
          <w:trHeight w:val="152"/>
        </w:trPr>
        <w:tc>
          <w:tcPr>
            <w:tcW w:w="8940" w:type="dxa"/>
            <w:gridSpan w:val="12"/>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033F0A">
        <w:trPr>
          <w:trHeight w:val="90"/>
        </w:trPr>
        <w:tc>
          <w:tcPr>
            <w:tcW w:w="1717"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033F0A">
        <w:trPr>
          <w:trHeight w:val="152"/>
        </w:trPr>
        <w:tc>
          <w:tcPr>
            <w:tcW w:w="6312" w:type="dxa"/>
            <w:gridSpan w:val="7"/>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部门：霸州市建设局</w:t>
            </w:r>
          </w:p>
        </w:tc>
        <w:tc>
          <w:tcPr>
            <w:tcW w:w="65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033F0A">
        <w:trPr>
          <w:trHeight w:val="90"/>
        </w:trPr>
        <w:tc>
          <w:tcPr>
            <w:tcW w:w="27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033F0A">
        <w:trPr>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033F0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72240.95</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19440.09</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218.01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218.01</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56081.81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56081.81</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38383.43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18943.34</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19440.09</w:t>
            </w: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3.50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3.50</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340.40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340.40</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91681.04</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95027.16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75587.07</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19440.09</w:t>
            </w:r>
          </w:p>
        </w:tc>
      </w:tr>
      <w:tr w:rsidR="00033F0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7876.10</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4529.98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4529.98</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7876.10</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 w:val="18"/>
                <w:szCs w:val="18"/>
              </w:rPr>
            </w:pPr>
          </w:p>
        </w:tc>
      </w:tr>
      <w:tr w:rsidR="00033F0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99557.14</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99557.14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80117.05</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19440.09</w:t>
            </w:r>
          </w:p>
        </w:tc>
      </w:tr>
      <w:tr w:rsidR="00033F0A">
        <w:trPr>
          <w:trHeight w:val="155"/>
        </w:trPr>
        <w:tc>
          <w:tcPr>
            <w:tcW w:w="8940" w:type="dxa"/>
            <w:gridSpan w:val="12"/>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033F0A" w:rsidRDefault="00033F0A">
      <w:pPr>
        <w:widowControl/>
        <w:spacing w:after="0" w:line="560" w:lineRule="exact"/>
        <w:jc w:val="left"/>
        <w:sectPr w:rsidR="00033F0A">
          <w:pgSz w:w="11906" w:h="16838"/>
          <w:pgMar w:top="2098" w:right="1474" w:bottom="1984" w:left="1588" w:header="851" w:footer="992" w:gutter="0"/>
          <w:cols w:space="0"/>
          <w:docGrid w:type="lines" w:linePitch="312"/>
        </w:sectPr>
      </w:pPr>
    </w:p>
    <w:tbl>
      <w:tblPr>
        <w:tblW w:w="8860" w:type="dxa"/>
        <w:tblInd w:w="15"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033F0A">
        <w:trPr>
          <w:trHeight w:val="600"/>
        </w:trPr>
        <w:tc>
          <w:tcPr>
            <w:tcW w:w="8860" w:type="dxa"/>
            <w:gridSpan w:val="9"/>
            <w:tcBorders>
              <w:top w:val="nil"/>
              <w:left w:val="nil"/>
              <w:bottom w:val="nil"/>
              <w:right w:val="nil"/>
            </w:tcBorders>
            <w:tcMar>
              <w:top w:w="15" w:type="dxa"/>
              <w:left w:w="15" w:type="dxa"/>
              <w:right w:w="15" w:type="dxa"/>
            </w:tcMar>
            <w:vAlign w:val="bottom"/>
          </w:tcPr>
          <w:p w:rsidR="00033F0A" w:rsidRDefault="00787980">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033F0A">
        <w:trPr>
          <w:trHeight w:val="334"/>
        </w:trPr>
        <w:tc>
          <w:tcPr>
            <w:tcW w:w="317"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033F0A">
        <w:trPr>
          <w:trHeight w:val="334"/>
        </w:trPr>
        <w:tc>
          <w:tcPr>
            <w:tcW w:w="3847" w:type="dxa"/>
            <w:gridSpan w:val="5"/>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部门：霸州市建设局</w:t>
            </w:r>
          </w:p>
        </w:tc>
        <w:tc>
          <w:tcPr>
            <w:tcW w:w="1892"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033F0A">
        <w:trPr>
          <w:trHeight w:val="351"/>
        </w:trPr>
        <w:tc>
          <w:tcPr>
            <w:tcW w:w="310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033F0A">
        <w:trPr>
          <w:trHeight w:val="334"/>
        </w:trPr>
        <w:tc>
          <w:tcPr>
            <w:tcW w:w="99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033F0A">
        <w:trPr>
          <w:trHeight w:val="334"/>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r>
      <w:tr w:rsidR="00033F0A">
        <w:trPr>
          <w:trHeight w:val="312"/>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center"/>
              <w:rPr>
                <w:rFonts w:ascii="宋体" w:hAnsi="宋体" w:cs="宋体"/>
                <w:color w:val="000000"/>
                <w:szCs w:val="21"/>
              </w:rPr>
            </w:pPr>
          </w:p>
        </w:tc>
      </w:tr>
      <w:tr w:rsidR="00033F0A">
        <w:trPr>
          <w:trHeight w:val="368"/>
        </w:trPr>
        <w:tc>
          <w:tcPr>
            <w:tcW w:w="310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033F0A">
        <w:trPr>
          <w:trHeight w:val="368"/>
        </w:trPr>
        <w:tc>
          <w:tcPr>
            <w:tcW w:w="310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b/>
                <w:color w:val="000000"/>
                <w:szCs w:val="21"/>
              </w:rPr>
            </w:pPr>
            <w:r>
              <w:rPr>
                <w:rFonts w:ascii="宋体" w:hAnsi="宋体" w:cs="宋体" w:hint="eastAsia"/>
                <w:b/>
                <w:color w:val="000000"/>
                <w:szCs w:val="21"/>
              </w:rPr>
              <w:t>75587.07</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b/>
                <w:color w:val="000000"/>
                <w:szCs w:val="21"/>
              </w:rPr>
            </w:pPr>
            <w:r>
              <w:rPr>
                <w:rFonts w:ascii="宋体" w:hAnsi="宋体" w:cs="宋体" w:hint="eastAsia"/>
                <w:b/>
                <w:color w:val="000000"/>
                <w:szCs w:val="21"/>
              </w:rPr>
              <w:t>6314.56</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b/>
                <w:color w:val="000000"/>
                <w:szCs w:val="21"/>
              </w:rPr>
            </w:pPr>
            <w:r>
              <w:rPr>
                <w:rFonts w:ascii="宋体" w:hAnsi="宋体" w:cs="宋体" w:hint="eastAsia"/>
                <w:b/>
                <w:color w:val="000000"/>
                <w:szCs w:val="21"/>
              </w:rPr>
              <w:t>69272.51</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203</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国防支出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20306</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国防动员</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2030603</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人民防空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218.01</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节能环保支出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56081.81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56081.81</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21103</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污染防治</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56081.81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56081.81</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2110301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大气</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56081.81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56081.81</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城乡社区支出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18943.35</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6314.56</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12628.79</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城乡社区管理事务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3.84</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3.84</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2120101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行政运行</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6314.56</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6314.56</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2120199</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其他城乡社区管理事务支出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3.84</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3.84</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21203</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城乡社区公共设施</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2120303</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小城镇基础设施建设</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4402.29</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21205</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城乡社区环境卫生</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8222.66</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8222.66</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2120501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城乡社区环境卫生</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8222.66</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8222.66</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220</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国土海洋气象等支出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3.50</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3.50</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22004</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地震事务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3.50</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3.50</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2200406</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地震灾害预防</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3.50</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3.50</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住房保障支出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340.40</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340.40</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22101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保障性安居工程支出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340.40</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340.40</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2210105</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农村危房改造</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336.35</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336.35</w:t>
            </w:r>
          </w:p>
        </w:tc>
      </w:tr>
      <w:tr w:rsidR="00033F0A">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2210199</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其他保障性安居工程支出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4.05</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tLeast"/>
              <w:jc w:val="right"/>
              <w:rPr>
                <w:rFonts w:ascii="宋体" w:hAns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right"/>
              <w:rPr>
                <w:rFonts w:ascii="宋体" w:hAnsi="宋体" w:cs="宋体"/>
                <w:color w:val="000000"/>
                <w:szCs w:val="21"/>
              </w:rPr>
            </w:pPr>
            <w:r>
              <w:rPr>
                <w:rFonts w:ascii="宋体" w:hAnsi="宋体" w:cs="宋体" w:hint="eastAsia"/>
                <w:color w:val="000000"/>
                <w:szCs w:val="21"/>
              </w:rPr>
              <w:t>4.05</w:t>
            </w:r>
          </w:p>
        </w:tc>
      </w:tr>
      <w:tr w:rsidR="00033F0A">
        <w:trPr>
          <w:trHeight w:val="368"/>
        </w:trPr>
        <w:tc>
          <w:tcPr>
            <w:tcW w:w="8860" w:type="dxa"/>
            <w:gridSpan w:val="9"/>
            <w:tcBorders>
              <w:top w:val="nil"/>
              <w:left w:val="nil"/>
              <w:bottom w:val="nil"/>
              <w:right w:val="nil"/>
            </w:tcBorders>
            <w:tcMar>
              <w:top w:w="15" w:type="dxa"/>
              <w:left w:w="15" w:type="dxa"/>
              <w:right w:w="15" w:type="dxa"/>
            </w:tcMar>
            <w:vAlign w:val="center"/>
          </w:tcPr>
          <w:p w:rsidR="00033F0A" w:rsidRDefault="00787980">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033F0A" w:rsidRDefault="00033F0A">
      <w:pPr>
        <w:widowControl/>
        <w:spacing w:after="0" w:line="560" w:lineRule="exact"/>
        <w:jc w:val="left"/>
        <w:sectPr w:rsidR="00033F0A">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033F0A">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033F0A" w:rsidRDefault="00787980">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033F0A">
        <w:trPr>
          <w:trHeight w:val="269"/>
          <w:jc w:val="center"/>
        </w:trPr>
        <w:tc>
          <w:tcPr>
            <w:tcW w:w="558"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033F0A" w:rsidRDefault="0078798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033F0A">
        <w:trPr>
          <w:trHeight w:val="269"/>
          <w:jc w:val="center"/>
        </w:trPr>
        <w:tc>
          <w:tcPr>
            <w:tcW w:w="5235" w:type="dxa"/>
            <w:gridSpan w:val="5"/>
            <w:tcBorders>
              <w:top w:val="nil"/>
              <w:left w:val="nil"/>
              <w:bottom w:val="nil"/>
              <w:right w:val="nil"/>
            </w:tcBorders>
            <w:tcMar>
              <w:top w:w="15" w:type="dxa"/>
              <w:left w:w="15" w:type="dxa"/>
              <w:right w:w="15" w:type="dxa"/>
            </w:tcMar>
            <w:vAlign w:val="center"/>
          </w:tcPr>
          <w:p w:rsidR="00033F0A" w:rsidRDefault="00787980">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部门：霸州市建设局</w:t>
            </w:r>
          </w:p>
        </w:tc>
        <w:tc>
          <w:tcPr>
            <w:tcW w:w="74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033F0A" w:rsidRDefault="0078798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033F0A">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033F0A">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033F0A">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center"/>
              <w:rPr>
                <w:rFonts w:ascii="宋体" w:hAnsi="宋体" w:cs="宋体"/>
                <w:color w:val="000000"/>
                <w:sz w:val="22"/>
                <w:szCs w:val="22"/>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5690.17</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562.85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1383.14</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40.62</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347.05</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3.49</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214.83</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49.45</w:t>
            </w: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1082.52</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27.45</w:t>
            </w:r>
          </w:p>
        </w:tc>
      </w:tr>
      <w:tr w:rsidR="00033F0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1553.38</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33.81</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5.86</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227.84</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212.93</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52.14</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407.65</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50.05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7.47</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0.55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468.22</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65.29</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7.11</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12.09</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0.09</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19.68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2.73</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22</w:t>
            </w: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5.8</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11.28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3.34</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21.67</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420"/>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0.06</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3.5</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16.55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0.39</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napToGrid w:val="0"/>
              <w:spacing w:after="0" w:line="240" w:lineRule="auto"/>
              <w:jc w:val="right"/>
              <w:rPr>
                <w:rFonts w:ascii="宋体" w:hAnsi="宋体" w:cs="宋体"/>
                <w:color w:val="000000"/>
                <w:sz w:val="20"/>
                <w:szCs w:val="20"/>
              </w:rPr>
            </w:pPr>
          </w:p>
        </w:tc>
      </w:tr>
      <w:tr w:rsidR="00033F0A">
        <w:trPr>
          <w:trHeight w:val="317"/>
          <w:jc w:val="center"/>
        </w:trPr>
        <w:tc>
          <w:tcPr>
            <w:tcW w:w="21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5702.26</w:t>
            </w:r>
          </w:p>
        </w:tc>
        <w:tc>
          <w:tcPr>
            <w:tcW w:w="5328" w:type="dxa"/>
            <w:gridSpan w:val="5"/>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612.30</w:t>
            </w:r>
          </w:p>
        </w:tc>
      </w:tr>
      <w:tr w:rsidR="00033F0A">
        <w:trPr>
          <w:trHeight w:val="277"/>
          <w:jc w:val="center"/>
        </w:trPr>
        <w:tc>
          <w:tcPr>
            <w:tcW w:w="9180" w:type="dxa"/>
            <w:gridSpan w:val="9"/>
            <w:tcBorders>
              <w:top w:val="nil"/>
              <w:left w:val="nil"/>
              <w:bottom w:val="nil"/>
              <w:right w:val="nil"/>
            </w:tcBorders>
            <w:tcMar>
              <w:top w:w="15" w:type="dxa"/>
              <w:left w:w="15" w:type="dxa"/>
              <w:right w:w="15" w:type="dxa"/>
            </w:tcMar>
            <w:vAlign w:val="center"/>
          </w:tcPr>
          <w:p w:rsidR="00033F0A" w:rsidRDefault="00787980">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033F0A" w:rsidRDefault="00033F0A">
      <w:pPr>
        <w:widowControl/>
        <w:spacing w:after="0" w:line="560" w:lineRule="exact"/>
        <w:jc w:val="left"/>
        <w:sectPr w:rsidR="00033F0A">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033F0A">
        <w:trPr>
          <w:trHeight w:val="584"/>
          <w:jc w:val="center"/>
        </w:trPr>
        <w:tc>
          <w:tcPr>
            <w:tcW w:w="8800" w:type="dxa"/>
            <w:gridSpan w:val="6"/>
            <w:tcBorders>
              <w:top w:val="nil"/>
              <w:left w:val="nil"/>
              <w:bottom w:val="nil"/>
              <w:right w:val="nil"/>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033F0A">
        <w:trPr>
          <w:trHeight w:val="347"/>
          <w:jc w:val="center"/>
        </w:trPr>
        <w:tc>
          <w:tcPr>
            <w:tcW w:w="1158" w:type="dxa"/>
            <w:tcBorders>
              <w:top w:val="nil"/>
              <w:left w:val="nil"/>
              <w:bottom w:val="nil"/>
              <w:right w:val="nil"/>
            </w:tcBorders>
            <w:tcMar>
              <w:top w:w="15" w:type="dxa"/>
              <w:left w:w="15" w:type="dxa"/>
              <w:right w:w="15" w:type="dxa"/>
            </w:tcMar>
            <w:vAlign w:val="center"/>
          </w:tcPr>
          <w:p w:rsidR="00033F0A" w:rsidRDefault="00033F0A">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033F0A" w:rsidRDefault="00033F0A">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rsidR="00033F0A" w:rsidRDefault="00033F0A">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033F0A" w:rsidRDefault="00033F0A">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033F0A" w:rsidRDefault="00033F0A">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033F0A" w:rsidRDefault="00787980">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033F0A">
        <w:trPr>
          <w:trHeight w:val="347"/>
          <w:jc w:val="center"/>
        </w:trPr>
        <w:tc>
          <w:tcPr>
            <w:tcW w:w="7273" w:type="dxa"/>
            <w:gridSpan w:val="5"/>
            <w:tcBorders>
              <w:top w:val="nil"/>
              <w:left w:val="nil"/>
              <w:bottom w:val="nil"/>
              <w:right w:val="nil"/>
            </w:tcBorders>
            <w:tcMar>
              <w:top w:w="15" w:type="dxa"/>
              <w:left w:w="15" w:type="dxa"/>
              <w:right w:w="15" w:type="dxa"/>
            </w:tcMar>
            <w:vAlign w:val="center"/>
          </w:tcPr>
          <w:p w:rsidR="00033F0A" w:rsidRDefault="00787980">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部门：霸州市建设局</w:t>
            </w:r>
          </w:p>
        </w:tc>
        <w:tc>
          <w:tcPr>
            <w:tcW w:w="1527" w:type="dxa"/>
            <w:tcBorders>
              <w:top w:val="nil"/>
              <w:left w:val="nil"/>
              <w:bottom w:val="nil"/>
              <w:right w:val="nil"/>
            </w:tcBorders>
            <w:tcMar>
              <w:top w:w="15" w:type="dxa"/>
              <w:left w:w="15" w:type="dxa"/>
              <w:right w:w="15" w:type="dxa"/>
            </w:tcMar>
            <w:vAlign w:val="center"/>
          </w:tcPr>
          <w:p w:rsidR="00033F0A" w:rsidRDefault="00787980">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033F0A">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033F0A">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033F0A">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r>
      <w:tr w:rsidR="00033F0A">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033F0A">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17.6</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17.6</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2.6</w:t>
            </w:r>
          </w:p>
        </w:tc>
      </w:tr>
      <w:tr w:rsidR="00033F0A">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033F0A">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033F0A">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r>
      <w:tr w:rsidR="00033F0A">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033F0A">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15</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r>
      <w:tr w:rsidR="00033F0A">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033F0A" w:rsidRDefault="00787980">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033F0A" w:rsidRDefault="00033F0A">
      <w:pPr>
        <w:widowControl/>
        <w:spacing w:after="0" w:line="560" w:lineRule="exact"/>
        <w:jc w:val="left"/>
        <w:sectPr w:rsidR="00033F0A">
          <w:pgSz w:w="11906" w:h="16838"/>
          <w:pgMar w:top="2098" w:right="1474" w:bottom="1984" w:left="1588" w:header="851" w:footer="992" w:gutter="0"/>
          <w:cols w:space="0"/>
          <w:docGrid w:type="lines" w:linePitch="312"/>
        </w:sectPr>
      </w:pPr>
    </w:p>
    <w:tbl>
      <w:tblPr>
        <w:tblW w:w="8860" w:type="dxa"/>
        <w:tblInd w:w="15"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033F0A">
        <w:trPr>
          <w:trHeight w:val="707"/>
        </w:trPr>
        <w:tc>
          <w:tcPr>
            <w:tcW w:w="8860" w:type="dxa"/>
            <w:gridSpan w:val="11"/>
            <w:tcBorders>
              <w:top w:val="nil"/>
              <w:left w:val="nil"/>
              <w:bottom w:val="nil"/>
              <w:right w:val="nil"/>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033F0A">
        <w:trPr>
          <w:trHeight w:val="315"/>
        </w:trPr>
        <w:tc>
          <w:tcPr>
            <w:tcW w:w="296" w:type="dxa"/>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rsidR="00033F0A" w:rsidRDefault="00787980">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033F0A">
        <w:trPr>
          <w:trHeight w:val="411"/>
        </w:trPr>
        <w:tc>
          <w:tcPr>
            <w:tcW w:w="3177" w:type="dxa"/>
            <w:gridSpan w:val="6"/>
            <w:tcBorders>
              <w:top w:val="nil"/>
              <w:left w:val="nil"/>
              <w:bottom w:val="nil"/>
              <w:right w:val="nil"/>
            </w:tcBorders>
            <w:tcMar>
              <w:top w:w="15" w:type="dxa"/>
              <w:left w:w="15" w:type="dxa"/>
              <w:right w:w="15" w:type="dxa"/>
            </w:tcMar>
            <w:vAlign w:val="center"/>
          </w:tcPr>
          <w:p w:rsidR="00033F0A" w:rsidRDefault="00787980">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部门：霸州市建设局</w:t>
            </w:r>
          </w:p>
        </w:tc>
        <w:tc>
          <w:tcPr>
            <w:tcW w:w="840" w:type="dxa"/>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033F0A" w:rsidRDefault="00033F0A">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rsidR="00033F0A" w:rsidRDefault="00787980">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033F0A">
        <w:trPr>
          <w:trHeight w:val="324"/>
        </w:trPr>
        <w:tc>
          <w:tcPr>
            <w:tcW w:w="201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033F0A">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r>
      <w:tr w:rsidR="00033F0A">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r>
      <w:tr w:rsidR="00033F0A">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center"/>
              <w:rPr>
                <w:rFonts w:ascii="宋体" w:hAnsi="宋体" w:cs="宋体"/>
                <w:color w:val="000000"/>
                <w:szCs w:val="21"/>
              </w:rPr>
            </w:pPr>
          </w:p>
        </w:tc>
      </w:tr>
      <w:tr w:rsidR="00033F0A">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033F0A">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19440.09</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19440.09</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b/>
                <w:color w:val="000000"/>
                <w:szCs w:val="21"/>
              </w:rPr>
            </w:pPr>
          </w:p>
        </w:tc>
      </w:tr>
      <w:tr w:rsidR="00033F0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城乡社区支出</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19440.09</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19440.09</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r>
      <w:tr w:rsidR="00033F0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21208</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国有土地使用权出让收入及对应专项债务收入安排的支出</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15758.37</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15758.37</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r>
      <w:tr w:rsidR="00033F0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2120802</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土地开发支出</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15758.37</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15758.37</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r>
      <w:tr w:rsidR="00033F0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21213</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城市基础设施配套费及对应专项债务收入安排的支出</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3681.73</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3681.73</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r>
      <w:tr w:rsidR="00033F0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2121301</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Arial" w:hint="eastAsia"/>
                <w:color w:val="000000"/>
                <w:kern w:val="0"/>
                <w:sz w:val="22"/>
                <w:szCs w:val="22"/>
              </w:rPr>
              <w:t>城市公共设施</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1259.12</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1259.12</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r>
      <w:tr w:rsidR="00033F0A">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宋体"/>
                <w:color w:val="000000"/>
                <w:szCs w:val="21"/>
              </w:rPr>
            </w:pPr>
            <w:r>
              <w:rPr>
                <w:rFonts w:ascii="宋体" w:hAnsi="宋体" w:cs="宋体" w:hint="eastAsia"/>
                <w:color w:val="000000"/>
                <w:szCs w:val="21"/>
              </w:rPr>
              <w:t>2121302</w:t>
            </w: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tLeast"/>
              <w:jc w:val="left"/>
              <w:rPr>
                <w:rFonts w:ascii="宋体" w:hAnsi="宋体" w:cs="Arial"/>
                <w:color w:val="000000"/>
                <w:kern w:val="0"/>
                <w:sz w:val="22"/>
                <w:szCs w:val="22"/>
              </w:rPr>
            </w:pPr>
            <w:r>
              <w:rPr>
                <w:rFonts w:ascii="宋体" w:hAnsi="宋体" w:cs="Arial" w:hint="eastAsia"/>
                <w:color w:val="000000"/>
                <w:kern w:val="0"/>
                <w:sz w:val="22"/>
                <w:szCs w:val="22"/>
              </w:rPr>
              <w:t>城市环境卫生</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2422.61</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2422.61</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pacing w:after="0" w:line="240" w:lineRule="auto"/>
              <w:jc w:val="right"/>
              <w:rPr>
                <w:rFonts w:ascii="宋体" w:hAnsi="宋体" w:cs="宋体"/>
                <w:color w:val="000000"/>
                <w:szCs w:val="21"/>
              </w:rPr>
            </w:pPr>
          </w:p>
        </w:tc>
      </w:tr>
      <w:tr w:rsidR="00033F0A">
        <w:trPr>
          <w:trHeight w:val="324"/>
        </w:trPr>
        <w:tc>
          <w:tcPr>
            <w:tcW w:w="8860" w:type="dxa"/>
            <w:gridSpan w:val="11"/>
            <w:tcBorders>
              <w:top w:val="nil"/>
              <w:left w:val="nil"/>
              <w:bottom w:val="nil"/>
              <w:right w:val="nil"/>
            </w:tcBorders>
            <w:tcMar>
              <w:top w:w="15" w:type="dxa"/>
              <w:left w:w="15" w:type="dxa"/>
              <w:right w:w="15" w:type="dxa"/>
            </w:tcMar>
            <w:vAlign w:val="center"/>
          </w:tcPr>
          <w:p w:rsidR="00033F0A" w:rsidRDefault="00787980">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rsidR="00033F0A" w:rsidRDefault="00033F0A">
      <w:pPr>
        <w:widowControl/>
        <w:spacing w:after="0" w:line="560" w:lineRule="exact"/>
        <w:jc w:val="left"/>
        <w:sectPr w:rsidR="00033F0A">
          <w:pgSz w:w="11906" w:h="16838"/>
          <w:pgMar w:top="2098" w:right="1474" w:bottom="1984" w:left="1588" w:header="851" w:footer="992" w:gutter="0"/>
          <w:cols w:space="0"/>
          <w:docGrid w:type="lines" w:linePitch="312"/>
        </w:sectPr>
      </w:pPr>
    </w:p>
    <w:tbl>
      <w:tblPr>
        <w:tblW w:w="8800" w:type="dxa"/>
        <w:tblInd w:w="15" w:type="dxa"/>
        <w:tblLayout w:type="fixed"/>
        <w:tblCellMar>
          <w:left w:w="0" w:type="dxa"/>
          <w:right w:w="0" w:type="dxa"/>
        </w:tblCellMar>
        <w:tblLook w:val="04A0"/>
      </w:tblPr>
      <w:tblGrid>
        <w:gridCol w:w="442"/>
        <w:gridCol w:w="208"/>
        <w:gridCol w:w="504"/>
        <w:gridCol w:w="274"/>
        <w:gridCol w:w="894"/>
        <w:gridCol w:w="783"/>
        <w:gridCol w:w="252"/>
        <w:gridCol w:w="1646"/>
        <w:gridCol w:w="359"/>
        <w:gridCol w:w="1539"/>
        <w:gridCol w:w="1899"/>
      </w:tblGrid>
      <w:tr w:rsidR="00033F0A">
        <w:trPr>
          <w:trHeight w:val="656"/>
        </w:trPr>
        <w:tc>
          <w:tcPr>
            <w:tcW w:w="8800" w:type="dxa"/>
            <w:gridSpan w:val="11"/>
            <w:tcBorders>
              <w:top w:val="nil"/>
              <w:left w:val="nil"/>
              <w:bottom w:val="nil"/>
              <w:right w:val="nil"/>
            </w:tcBorders>
            <w:tcMar>
              <w:top w:w="15" w:type="dxa"/>
              <w:left w:w="15" w:type="dxa"/>
              <w:right w:w="15" w:type="dxa"/>
            </w:tcMar>
            <w:vAlign w:val="center"/>
          </w:tcPr>
          <w:p w:rsidR="00033F0A" w:rsidRDefault="00787980">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033F0A">
        <w:trPr>
          <w:trHeight w:val="335"/>
        </w:trPr>
        <w:tc>
          <w:tcPr>
            <w:tcW w:w="442"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rsidR="00033F0A" w:rsidRDefault="0078798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033F0A">
        <w:trPr>
          <w:trHeight w:val="335"/>
        </w:trPr>
        <w:tc>
          <w:tcPr>
            <w:tcW w:w="3357" w:type="dxa"/>
            <w:gridSpan w:val="7"/>
            <w:tcBorders>
              <w:top w:val="nil"/>
              <w:left w:val="nil"/>
              <w:bottom w:val="nil"/>
              <w:right w:val="nil"/>
            </w:tcBorders>
            <w:tcMar>
              <w:top w:w="15" w:type="dxa"/>
              <w:left w:w="15" w:type="dxa"/>
              <w:right w:w="15" w:type="dxa"/>
            </w:tcMar>
            <w:vAlign w:val="center"/>
          </w:tcPr>
          <w:p w:rsidR="00033F0A" w:rsidRDefault="00787980">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编制单位：霸州市建设局</w:t>
            </w:r>
          </w:p>
        </w:tc>
        <w:tc>
          <w:tcPr>
            <w:tcW w:w="2005" w:type="dxa"/>
            <w:gridSpan w:val="2"/>
            <w:tcBorders>
              <w:top w:val="nil"/>
              <w:left w:val="nil"/>
              <w:bottom w:val="nil"/>
              <w:right w:val="nil"/>
            </w:tcBorders>
            <w:tcMar>
              <w:top w:w="15" w:type="dxa"/>
              <w:left w:w="15" w:type="dxa"/>
              <w:right w:w="15" w:type="dxa"/>
            </w:tcMar>
            <w:vAlign w:val="center"/>
          </w:tcPr>
          <w:p w:rsidR="00033F0A" w:rsidRDefault="00033F0A">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rsidR="00033F0A" w:rsidRDefault="00787980">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033F0A">
        <w:trPr>
          <w:trHeight w:val="358"/>
        </w:trPr>
        <w:tc>
          <w:tcPr>
            <w:tcW w:w="310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033F0A">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033F0A">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033F0A">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r>
      <w:tr w:rsidR="00033F0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r>
      <w:tr w:rsidR="00033F0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r>
      <w:tr w:rsidR="00033F0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r>
      <w:tr w:rsidR="00033F0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r>
      <w:tr w:rsidR="00033F0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r>
      <w:tr w:rsidR="00033F0A">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spacing w:after="0" w:line="240" w:lineRule="auto"/>
              <w:jc w:val="right"/>
              <w:rPr>
                <w:rFonts w:ascii="宋体" w:hAnsi="宋体" w:cs="宋体"/>
                <w:color w:val="000000"/>
                <w:sz w:val="22"/>
                <w:szCs w:val="22"/>
              </w:rPr>
            </w:pPr>
          </w:p>
        </w:tc>
      </w:tr>
      <w:tr w:rsidR="00033F0A">
        <w:trPr>
          <w:trHeight w:val="358"/>
        </w:trPr>
        <w:tc>
          <w:tcPr>
            <w:tcW w:w="8800" w:type="dxa"/>
            <w:gridSpan w:val="11"/>
            <w:tcBorders>
              <w:top w:val="nil"/>
              <w:left w:val="nil"/>
              <w:bottom w:val="nil"/>
              <w:right w:val="nil"/>
            </w:tcBorders>
            <w:tcMar>
              <w:top w:w="15" w:type="dxa"/>
              <w:left w:w="15" w:type="dxa"/>
              <w:right w:w="15" w:type="dxa"/>
            </w:tcMar>
            <w:vAlign w:val="center"/>
          </w:tcPr>
          <w:p w:rsidR="00033F0A" w:rsidRDefault="00787980">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注：本部门本年度无国有资本经营预算财政拨款支出情况</w:t>
            </w:r>
            <w:r w:rsidR="00BB6EFC">
              <w:rPr>
                <w:rFonts w:ascii="宋体" w:hAnsi="宋体" w:cs="宋体" w:hint="eastAsia"/>
                <w:color w:val="000000"/>
                <w:kern w:val="0"/>
                <w:sz w:val="22"/>
                <w:szCs w:val="22"/>
              </w:rPr>
              <w:t>，按要求空表列示。</w:t>
            </w:r>
          </w:p>
        </w:tc>
      </w:tr>
    </w:tbl>
    <w:p w:rsidR="00033F0A" w:rsidRDefault="00033F0A">
      <w:pPr>
        <w:widowControl/>
        <w:spacing w:after="0" w:line="560" w:lineRule="exact"/>
        <w:jc w:val="left"/>
        <w:sectPr w:rsidR="00033F0A">
          <w:pgSz w:w="11906" w:h="16838"/>
          <w:pgMar w:top="2098" w:right="1474" w:bottom="1984" w:left="1588" w:header="851" w:footer="992" w:gutter="0"/>
          <w:cols w:space="0"/>
          <w:docGrid w:type="lines" w:linePitch="312"/>
        </w:sectPr>
      </w:pPr>
    </w:p>
    <w:tbl>
      <w:tblPr>
        <w:tblW w:w="8940" w:type="dxa"/>
        <w:tblInd w:w="15"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033F0A">
        <w:trPr>
          <w:trHeight w:val="635"/>
        </w:trPr>
        <w:tc>
          <w:tcPr>
            <w:tcW w:w="8940" w:type="dxa"/>
            <w:gridSpan w:val="10"/>
            <w:tcBorders>
              <w:top w:val="nil"/>
              <w:left w:val="nil"/>
              <w:bottom w:val="nil"/>
              <w:right w:val="nil"/>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033F0A">
        <w:trPr>
          <w:trHeight w:val="326"/>
        </w:trPr>
        <w:tc>
          <w:tcPr>
            <w:tcW w:w="1901" w:type="dxa"/>
            <w:tcBorders>
              <w:top w:val="nil"/>
              <w:left w:val="nil"/>
              <w:bottom w:val="nil"/>
              <w:right w:val="nil"/>
            </w:tcBorders>
            <w:tcMar>
              <w:top w:w="15" w:type="dxa"/>
              <w:left w:w="15" w:type="dxa"/>
              <w:right w:w="15" w:type="dxa"/>
            </w:tcMar>
            <w:vAlign w:val="center"/>
          </w:tcPr>
          <w:p w:rsidR="00033F0A" w:rsidRDefault="00033F0A">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tcMar>
              <w:top w:w="15" w:type="dxa"/>
              <w:left w:w="15" w:type="dxa"/>
              <w:right w:w="15" w:type="dxa"/>
            </w:tcMar>
            <w:vAlign w:val="center"/>
          </w:tcPr>
          <w:p w:rsidR="00033F0A" w:rsidRDefault="00033F0A">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tcMar>
              <w:top w:w="15" w:type="dxa"/>
              <w:left w:w="15" w:type="dxa"/>
              <w:right w:w="15" w:type="dxa"/>
            </w:tcMar>
            <w:vAlign w:val="center"/>
          </w:tcPr>
          <w:p w:rsidR="00033F0A" w:rsidRDefault="00033F0A">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rsidR="00033F0A" w:rsidRDefault="00033F0A">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rsidR="00033F0A" w:rsidRDefault="00033F0A">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tcMar>
              <w:top w:w="15" w:type="dxa"/>
              <w:left w:w="15" w:type="dxa"/>
              <w:right w:w="15" w:type="dxa"/>
            </w:tcMar>
            <w:vAlign w:val="center"/>
          </w:tcPr>
          <w:p w:rsidR="00033F0A" w:rsidRDefault="00787980">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033F0A">
        <w:trPr>
          <w:trHeight w:val="360"/>
        </w:trPr>
        <w:tc>
          <w:tcPr>
            <w:tcW w:w="6440" w:type="dxa"/>
            <w:gridSpan w:val="7"/>
            <w:tcBorders>
              <w:top w:val="nil"/>
              <w:left w:val="nil"/>
              <w:bottom w:val="nil"/>
              <w:right w:val="nil"/>
            </w:tcBorders>
            <w:tcMar>
              <w:top w:w="15" w:type="dxa"/>
              <w:left w:w="15" w:type="dxa"/>
              <w:right w:w="15" w:type="dxa"/>
            </w:tcMar>
            <w:vAlign w:val="center"/>
          </w:tcPr>
          <w:p w:rsidR="00033F0A" w:rsidRDefault="00787980">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编制单位：霸州市建设局</w:t>
            </w:r>
          </w:p>
        </w:tc>
        <w:tc>
          <w:tcPr>
            <w:tcW w:w="2500" w:type="dxa"/>
            <w:gridSpan w:val="3"/>
            <w:tcBorders>
              <w:top w:val="nil"/>
              <w:left w:val="nil"/>
              <w:bottom w:val="nil"/>
              <w:right w:val="nil"/>
            </w:tcBorders>
            <w:tcMar>
              <w:top w:w="15" w:type="dxa"/>
              <w:left w:w="15" w:type="dxa"/>
              <w:right w:w="15" w:type="dxa"/>
            </w:tcMar>
            <w:vAlign w:val="center"/>
          </w:tcPr>
          <w:p w:rsidR="00033F0A" w:rsidRDefault="00787980">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033F0A">
        <w:trPr>
          <w:trHeight w:val="309"/>
        </w:trPr>
        <w:tc>
          <w:tcPr>
            <w:tcW w:w="19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033F0A">
        <w:trPr>
          <w:trHeight w:val="398"/>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033F0A">
        <w:trPr>
          <w:trHeight w:val="473"/>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r>
      <w:tr w:rsidR="00033F0A">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033F0A">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5587.29</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5587.29</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5587.29</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r>
      <w:tr w:rsidR="00033F0A">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1333.02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1333.02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1333.02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r>
      <w:tr w:rsidR="00033F0A">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144.15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144.15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144.15</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r>
      <w:tr w:rsidR="00033F0A">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4110.11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4110.11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4110.11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r>
      <w:tr w:rsidR="00033F0A">
        <w:trPr>
          <w:trHeight w:val="309"/>
        </w:trPr>
        <w:tc>
          <w:tcPr>
            <w:tcW w:w="1901"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033F0A">
        <w:trPr>
          <w:trHeight w:val="350"/>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033F0A">
        <w:trPr>
          <w:trHeight w:val="543"/>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center"/>
              <w:rPr>
                <w:rFonts w:ascii="宋体" w:hAnsi="宋体" w:cs="宋体"/>
                <w:color w:val="000000"/>
                <w:szCs w:val="21"/>
              </w:rPr>
            </w:pPr>
          </w:p>
        </w:tc>
      </w:tr>
      <w:tr w:rsidR="00033F0A">
        <w:trPr>
          <w:trHeight w:val="309"/>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033F0A">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5394.03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5394.03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5394.03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r>
      <w:tr w:rsidR="00033F0A">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1316.76</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1316.76</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1316.76</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r>
      <w:tr w:rsidR="00033F0A">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142.40</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142.40</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142.40</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r>
      <w:tr w:rsidR="00033F0A">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3934.87</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3934.87</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787980">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3934.87</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033F0A" w:rsidRDefault="00033F0A">
            <w:pPr>
              <w:widowControl/>
              <w:adjustRightInd w:val="0"/>
              <w:snapToGrid w:val="0"/>
              <w:spacing w:after="0" w:line="240" w:lineRule="auto"/>
              <w:jc w:val="right"/>
              <w:rPr>
                <w:rFonts w:ascii="宋体" w:hAnsi="宋体" w:cs="宋体"/>
                <w:color w:val="000000"/>
                <w:szCs w:val="21"/>
              </w:rPr>
            </w:pPr>
          </w:p>
        </w:tc>
      </w:tr>
      <w:tr w:rsidR="00033F0A">
        <w:trPr>
          <w:trHeight w:val="398"/>
        </w:trPr>
        <w:tc>
          <w:tcPr>
            <w:tcW w:w="8940" w:type="dxa"/>
            <w:gridSpan w:val="10"/>
            <w:tcBorders>
              <w:top w:val="nil"/>
              <w:left w:val="nil"/>
              <w:bottom w:val="nil"/>
              <w:right w:val="nil"/>
            </w:tcBorders>
            <w:tcMar>
              <w:top w:w="15" w:type="dxa"/>
              <w:left w:w="15" w:type="dxa"/>
              <w:right w:w="15" w:type="dxa"/>
            </w:tcMar>
            <w:vAlign w:val="center"/>
          </w:tcPr>
          <w:p w:rsidR="00033F0A" w:rsidRDefault="00787980">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033F0A" w:rsidRDefault="00033F0A">
      <w:pPr>
        <w:widowControl/>
        <w:spacing w:after="0" w:line="560" w:lineRule="exact"/>
        <w:jc w:val="left"/>
        <w:rPr>
          <w:rFonts w:ascii="FangSong_GB2312" w:eastAsia="FangSong_GB2312" w:hAnsi="宋体"/>
          <w:b/>
          <w:sz w:val="28"/>
          <w:szCs w:val="28"/>
          <w:highlight w:val="yellow"/>
        </w:rPr>
      </w:pPr>
    </w:p>
    <w:p w:rsidR="00033F0A" w:rsidRDefault="00033F0A"/>
    <w:p w:rsidR="00033F0A" w:rsidRDefault="00033F0A"/>
    <w:p w:rsidR="00033F0A" w:rsidRDefault="00033F0A"/>
    <w:p w:rsidR="00033F0A" w:rsidRDefault="00033F0A"/>
    <w:p w:rsidR="00033F0A" w:rsidRDefault="00787980">
      <w:pPr>
        <w:tabs>
          <w:tab w:val="left" w:pos="1086"/>
        </w:tabs>
        <w:jc w:val="left"/>
        <w:sectPr w:rsidR="00033F0A">
          <w:pgSz w:w="11906" w:h="16838"/>
          <w:pgMar w:top="2098" w:right="1474" w:bottom="1984" w:left="1588" w:header="851" w:footer="992" w:gutter="0"/>
          <w:cols w:space="0"/>
          <w:docGrid w:type="lines" w:linePitch="312"/>
        </w:sectPr>
      </w:pPr>
      <w:r>
        <w:rPr>
          <w:rFonts w:hint="eastAsia"/>
        </w:rPr>
        <w:tab/>
      </w:r>
    </w:p>
    <w:p w:rsidR="00033F0A" w:rsidRDefault="00033F0A">
      <w:pPr>
        <w:widowControl/>
        <w:spacing w:line="1200" w:lineRule="exact"/>
        <w:jc w:val="center"/>
        <w:rPr>
          <w:rFonts w:ascii="黑体" w:eastAsia="黑体" w:hAnsi="宋体"/>
          <w:color w:val="000000"/>
          <w:sz w:val="96"/>
          <w:szCs w:val="96"/>
        </w:rPr>
      </w:pPr>
    </w:p>
    <w:p w:rsidR="00033F0A" w:rsidRDefault="00033F0A">
      <w:pPr>
        <w:widowControl/>
        <w:spacing w:line="1200" w:lineRule="exact"/>
        <w:jc w:val="center"/>
        <w:rPr>
          <w:rFonts w:ascii="黑体" w:eastAsia="黑体" w:hAnsi="宋体"/>
          <w:color w:val="000000"/>
          <w:sz w:val="96"/>
          <w:szCs w:val="96"/>
        </w:rPr>
      </w:pPr>
    </w:p>
    <w:p w:rsidR="00033F0A" w:rsidRDefault="00033F0A">
      <w:pPr>
        <w:widowControl/>
        <w:spacing w:line="1200" w:lineRule="exact"/>
        <w:jc w:val="center"/>
        <w:rPr>
          <w:rFonts w:ascii="黑体" w:eastAsia="黑体" w:hAnsi="宋体"/>
          <w:color w:val="000000"/>
          <w:sz w:val="96"/>
          <w:szCs w:val="96"/>
        </w:rPr>
      </w:pPr>
    </w:p>
    <w:p w:rsidR="00033F0A" w:rsidRDefault="00787980">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033F0A" w:rsidRDefault="00787980">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033F0A" w:rsidRDefault="00033F0A">
      <w:pPr>
        <w:sectPr w:rsidR="00033F0A">
          <w:pgSz w:w="11906" w:h="16838"/>
          <w:pgMar w:top="2098" w:right="1474" w:bottom="1984" w:left="1588" w:header="851" w:footer="992" w:gutter="0"/>
          <w:cols w:space="0"/>
          <w:docGrid w:type="lines" w:linePitch="312"/>
        </w:sectPr>
      </w:pPr>
    </w:p>
    <w:p w:rsidR="00033F0A" w:rsidRDefault="00787980">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hint="eastAsia"/>
          <w:b w:val="0"/>
          <w:bCs w:val="0"/>
          <w:kern w:val="0"/>
        </w:rPr>
        <w:t>支出</w:t>
      </w:r>
      <w:r>
        <w:rPr>
          <w:rFonts w:ascii="黑体" w:eastAsia="黑体" w:hint="eastAsia"/>
          <w:b w:val="0"/>
          <w:bCs w:val="0"/>
        </w:rPr>
        <w:t>决算总体情况说明</w:t>
      </w:r>
    </w:p>
    <w:p w:rsidR="00033F0A" w:rsidRDefault="00787980">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本部门2018年度收支总计（含结转和结余）11</w:t>
      </w:r>
      <w:r>
        <w:rPr>
          <w:rFonts w:ascii="仿宋" w:eastAsia="仿宋" w:hAnsi="仿宋" w:cs="宋体" w:hint="eastAsia"/>
          <w:sz w:val="32"/>
          <w:szCs w:val="32"/>
        </w:rPr>
        <w:t>9297.99</w:t>
      </w:r>
      <w:r>
        <w:rPr>
          <w:rFonts w:ascii="仿宋" w:eastAsia="仿宋" w:hAnsi="仿宋" w:cs="DengXian-Regular" w:hint="eastAsia"/>
          <w:sz w:val="32"/>
          <w:szCs w:val="32"/>
        </w:rPr>
        <w:t>万元。与2017年度决算相比，收支各增加6827</w:t>
      </w:r>
      <w:r>
        <w:rPr>
          <w:rFonts w:ascii="仿宋" w:eastAsia="仿宋" w:hAnsi="仿宋" w:cs="宋体" w:hint="eastAsia"/>
          <w:sz w:val="32"/>
          <w:szCs w:val="32"/>
        </w:rPr>
        <w:t>4.29</w:t>
      </w:r>
      <w:r>
        <w:rPr>
          <w:rFonts w:ascii="仿宋" w:eastAsia="仿宋" w:hAnsi="仿宋" w:cs="DengXian-Regular" w:hint="eastAsia"/>
          <w:sz w:val="32"/>
          <w:szCs w:val="32"/>
        </w:rPr>
        <w:t>万元，增长133</w:t>
      </w:r>
      <w:r>
        <w:rPr>
          <w:rFonts w:ascii="仿宋" w:eastAsia="仿宋" w:hAnsi="仿宋" w:cs="宋体" w:hint="eastAsia"/>
          <w:sz w:val="32"/>
          <w:szCs w:val="32"/>
        </w:rPr>
        <w:t>.81</w:t>
      </w:r>
      <w:r>
        <w:rPr>
          <w:rFonts w:ascii="仿宋" w:eastAsia="仿宋" w:hAnsi="仿宋" w:cs="DengXian-Regular" w:hint="eastAsia"/>
          <w:sz w:val="32"/>
          <w:szCs w:val="32"/>
        </w:rPr>
        <w:t>%，</w:t>
      </w:r>
      <w:r w:rsidR="00BB6EFC">
        <w:rPr>
          <w:rFonts w:ascii="仿宋" w:eastAsia="仿宋" w:hAnsi="仿宋" w:cs="DengXian-Regular" w:hint="eastAsia"/>
          <w:sz w:val="32"/>
          <w:szCs w:val="32"/>
        </w:rPr>
        <w:t>收入增加</w:t>
      </w:r>
      <w:r>
        <w:rPr>
          <w:rFonts w:ascii="仿宋" w:eastAsia="仿宋" w:hAnsi="仿宋" w:cs="DengXian-Regular" w:hint="eastAsia"/>
          <w:sz w:val="32"/>
          <w:szCs w:val="32"/>
        </w:rPr>
        <w:t>主要是新增气代煤工程项目</w:t>
      </w:r>
      <w:r w:rsidR="00BB6EFC">
        <w:rPr>
          <w:rFonts w:ascii="仿宋" w:eastAsia="仿宋" w:hAnsi="仿宋" w:cs="DengXian-Regular" w:hint="eastAsia"/>
          <w:sz w:val="32"/>
          <w:szCs w:val="32"/>
        </w:rPr>
        <w:t>收入，支出增加主要是新增气代煤工程项目支出。</w:t>
      </w:r>
    </w:p>
    <w:p w:rsidR="00033F0A" w:rsidRDefault="00787980">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本部门2018年度本年收入合计</w:t>
      </w:r>
      <w:r>
        <w:rPr>
          <w:rFonts w:ascii="FangSong_GB2312" w:eastAsia="黑体" w:cs="DengXian-Regular" w:hint="eastAsia"/>
          <w:sz w:val="32"/>
          <w:szCs w:val="32"/>
        </w:rPr>
        <w:t>111121</w:t>
      </w:r>
      <w:r>
        <w:rPr>
          <w:rFonts w:ascii="宋体" w:hAnsi="宋体" w:cs="宋体" w:hint="eastAsia"/>
          <w:sz w:val="32"/>
          <w:szCs w:val="32"/>
        </w:rPr>
        <w:t>.89</w:t>
      </w:r>
      <w:r>
        <w:rPr>
          <w:rFonts w:ascii="FangSong_GB2312" w:eastAsia="FangSong_GB2312" w:cs="DengXian-Regular" w:hint="eastAsia"/>
          <w:sz w:val="32"/>
          <w:szCs w:val="32"/>
        </w:rPr>
        <w:t>万元，其中：财政拨款收入</w:t>
      </w:r>
      <w:r>
        <w:rPr>
          <w:rFonts w:ascii="宋体" w:hAnsi="宋体" w:cs="宋体" w:hint="eastAsia"/>
          <w:sz w:val="32"/>
          <w:szCs w:val="32"/>
        </w:rPr>
        <w:t>91681.04</w:t>
      </w:r>
      <w:r>
        <w:rPr>
          <w:rFonts w:ascii="FangSong_GB2312" w:eastAsia="FangSong_GB2312" w:cs="DengXian-Regular" w:hint="eastAsia"/>
          <w:sz w:val="32"/>
          <w:szCs w:val="32"/>
        </w:rPr>
        <w:t>万元，占</w:t>
      </w:r>
      <w:r>
        <w:rPr>
          <w:rFonts w:ascii="FangSong_GB2312" w:eastAsia="黑体" w:cs="DengXian-Regular" w:hint="eastAsia"/>
          <w:sz w:val="32"/>
          <w:szCs w:val="32"/>
        </w:rPr>
        <w:t>82</w:t>
      </w:r>
      <w:r>
        <w:rPr>
          <w:rFonts w:ascii="宋体" w:hAnsi="宋体" w:cs="宋体" w:hint="eastAsia"/>
          <w:sz w:val="32"/>
          <w:szCs w:val="32"/>
        </w:rPr>
        <w:t>.5</w:t>
      </w:r>
      <w:r>
        <w:rPr>
          <w:rFonts w:ascii="FangSong_GB2312" w:eastAsia="FangSong_GB2312" w:cs="DengXian-Regular" w:hint="eastAsia"/>
          <w:sz w:val="32"/>
          <w:szCs w:val="32"/>
        </w:rPr>
        <w:t>%；事业收入</w:t>
      </w:r>
      <w:r>
        <w:rPr>
          <w:rFonts w:ascii="FangSong_GB2312" w:eastAsia="黑体" w:cs="DengXian-Regular" w:hint="eastAsia"/>
          <w:sz w:val="32"/>
          <w:szCs w:val="32"/>
        </w:rPr>
        <w:t>0</w:t>
      </w:r>
      <w:r>
        <w:rPr>
          <w:rFonts w:ascii="FangSong_GB2312" w:eastAsia="FangSong_GB2312" w:cs="DengXian-Regular" w:hint="eastAsia"/>
          <w:sz w:val="32"/>
          <w:szCs w:val="32"/>
        </w:rPr>
        <w:t>万元，占</w:t>
      </w:r>
      <w:r>
        <w:rPr>
          <w:rFonts w:ascii="FangSong_GB2312" w:eastAsia="黑体" w:cs="DengXian-Regular" w:hint="eastAsia"/>
          <w:sz w:val="32"/>
          <w:szCs w:val="32"/>
        </w:rPr>
        <w:t>0</w:t>
      </w:r>
      <w:r>
        <w:rPr>
          <w:rFonts w:ascii="FangSong_GB2312" w:eastAsia="FangSong_GB2312" w:cs="DengXian-Regular" w:hint="eastAsia"/>
          <w:sz w:val="32"/>
          <w:szCs w:val="32"/>
        </w:rPr>
        <w:t>%；经营收入</w:t>
      </w:r>
      <w:r>
        <w:rPr>
          <w:rFonts w:ascii="FangSong_GB2312" w:eastAsia="黑体" w:cs="DengXian-Regular" w:hint="eastAsia"/>
          <w:sz w:val="32"/>
          <w:szCs w:val="32"/>
        </w:rPr>
        <w:t>0</w:t>
      </w:r>
      <w:r>
        <w:rPr>
          <w:rFonts w:ascii="FangSong_GB2312" w:eastAsia="FangSong_GB2312" w:cs="DengXian-Regular" w:hint="eastAsia"/>
          <w:sz w:val="32"/>
          <w:szCs w:val="32"/>
        </w:rPr>
        <w:t>万元，占</w:t>
      </w:r>
      <w:r>
        <w:rPr>
          <w:rFonts w:ascii="FangSong_GB2312" w:eastAsia="黑体" w:cs="DengXian-Regular" w:hint="eastAsia"/>
          <w:sz w:val="32"/>
          <w:szCs w:val="32"/>
        </w:rPr>
        <w:t>0</w:t>
      </w:r>
      <w:r>
        <w:rPr>
          <w:rFonts w:ascii="FangSong_GB2312" w:eastAsia="FangSong_GB2312" w:cs="DengXian-Regular" w:hint="eastAsia"/>
          <w:sz w:val="32"/>
          <w:szCs w:val="32"/>
        </w:rPr>
        <w:t>%；其他收入</w:t>
      </w:r>
      <w:r>
        <w:rPr>
          <w:rFonts w:ascii="FangSong_GB2312" w:eastAsia="黑体" w:cs="DengXian-Regular" w:hint="eastAsia"/>
          <w:sz w:val="32"/>
          <w:szCs w:val="32"/>
        </w:rPr>
        <w:t>1</w:t>
      </w:r>
      <w:r>
        <w:rPr>
          <w:rFonts w:ascii="宋体" w:hAnsi="宋体" w:cs="宋体" w:hint="eastAsia"/>
          <w:sz w:val="32"/>
          <w:szCs w:val="32"/>
        </w:rPr>
        <w:t>9440.85</w:t>
      </w:r>
      <w:r>
        <w:rPr>
          <w:rFonts w:ascii="FangSong_GB2312" w:eastAsia="FangSong_GB2312" w:cs="DengXian-Regular" w:hint="eastAsia"/>
          <w:sz w:val="32"/>
          <w:szCs w:val="32"/>
        </w:rPr>
        <w:t>万元，占</w:t>
      </w:r>
      <w:r>
        <w:rPr>
          <w:rFonts w:ascii="FangSong_GB2312" w:eastAsia="黑体" w:cs="DengXian-Regular" w:hint="eastAsia"/>
          <w:sz w:val="32"/>
          <w:szCs w:val="32"/>
        </w:rPr>
        <w:t>17</w:t>
      </w:r>
      <w:r>
        <w:rPr>
          <w:rFonts w:ascii="宋体" w:hAnsi="宋体" w:cs="宋体" w:hint="eastAsia"/>
          <w:sz w:val="32"/>
          <w:szCs w:val="32"/>
        </w:rPr>
        <w:t>.5</w:t>
      </w:r>
      <w:r>
        <w:rPr>
          <w:rFonts w:ascii="FangSong_GB2312" w:eastAsia="FangSong_GB2312" w:cs="DengXian-Regular" w:hint="eastAsia"/>
          <w:sz w:val="32"/>
          <w:szCs w:val="32"/>
        </w:rPr>
        <w:t>%。如表所示：</w:t>
      </w:r>
    </w:p>
    <w:tbl>
      <w:tblPr>
        <w:tblW w:w="8874" w:type="dxa"/>
        <w:tblLayout w:type="fixed"/>
        <w:tblCellMar>
          <w:top w:w="15" w:type="dxa"/>
          <w:left w:w="15" w:type="dxa"/>
          <w:bottom w:w="15" w:type="dxa"/>
          <w:right w:w="15" w:type="dxa"/>
        </w:tblCellMar>
        <w:tblLook w:val="04A0"/>
      </w:tblPr>
      <w:tblGrid>
        <w:gridCol w:w="2267"/>
        <w:gridCol w:w="1731"/>
        <w:gridCol w:w="1560"/>
        <w:gridCol w:w="1560"/>
        <w:gridCol w:w="1756"/>
      </w:tblGrid>
      <w:tr w:rsidR="00033F0A">
        <w:trPr>
          <w:trHeight w:val="286"/>
        </w:trPr>
        <w:tc>
          <w:tcPr>
            <w:tcW w:w="8874" w:type="dxa"/>
            <w:gridSpan w:val="5"/>
            <w:vAlign w:val="center"/>
          </w:tcPr>
          <w:p w:rsidR="00033F0A" w:rsidRDefault="00787980">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033F0A">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033F0A">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91681.04</w:t>
            </w:r>
          </w:p>
        </w:tc>
        <w:tc>
          <w:tcPr>
            <w:tcW w:w="1560" w:type="dxa"/>
            <w:tcBorders>
              <w:top w:val="single" w:sz="4" w:space="0" w:color="000000"/>
              <w:left w:val="single" w:sz="4" w:space="0" w:color="000000"/>
              <w:bottom w:val="single" w:sz="4" w:space="0" w:color="000000"/>
              <w:right w:val="single" w:sz="4" w:space="0" w:color="000000"/>
            </w:tcBorders>
            <w:vAlign w:val="center"/>
          </w:tcPr>
          <w:p w:rsidR="00033F0A" w:rsidRDefault="00033F0A">
            <w:pPr>
              <w:jc w:val="cente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33F0A" w:rsidRDefault="00033F0A">
            <w:pPr>
              <w:jc w:val="cente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19440.85</w:t>
            </w:r>
          </w:p>
        </w:tc>
      </w:tr>
      <w:tr w:rsidR="00033F0A">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82.5</w:t>
            </w:r>
          </w:p>
        </w:tc>
        <w:tc>
          <w:tcPr>
            <w:tcW w:w="1560" w:type="dxa"/>
            <w:tcBorders>
              <w:top w:val="single" w:sz="4" w:space="0" w:color="000000"/>
              <w:left w:val="single" w:sz="4" w:space="0" w:color="000000"/>
              <w:bottom w:val="single" w:sz="4" w:space="0" w:color="000000"/>
              <w:right w:val="single" w:sz="4" w:space="0" w:color="000000"/>
            </w:tcBorders>
            <w:vAlign w:val="center"/>
          </w:tcPr>
          <w:p w:rsidR="00033F0A" w:rsidRDefault="00033F0A">
            <w:pPr>
              <w:jc w:val="cente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33F0A" w:rsidRDefault="00033F0A">
            <w:pPr>
              <w:jc w:val="cente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17.5</w:t>
            </w:r>
          </w:p>
        </w:tc>
      </w:tr>
    </w:tbl>
    <w:p w:rsidR="00033F0A" w:rsidRDefault="00033F0A"/>
    <w:p w:rsidR="00033F0A" w:rsidRDefault="00787980">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本部门2018年度本年支出合计</w:t>
      </w:r>
      <w:r>
        <w:rPr>
          <w:rFonts w:ascii="FangSong_GB2312" w:eastAsia="黑体" w:cs="DengXian-Regular" w:hint="eastAsia"/>
          <w:sz w:val="32"/>
          <w:szCs w:val="32"/>
        </w:rPr>
        <w:t>100527</w:t>
      </w:r>
      <w:r>
        <w:rPr>
          <w:rFonts w:ascii="宋体" w:hAnsi="宋体" w:cs="宋体" w:hint="eastAsia"/>
          <w:sz w:val="32"/>
          <w:szCs w:val="32"/>
        </w:rPr>
        <w:t>.01</w:t>
      </w:r>
      <w:r>
        <w:rPr>
          <w:rFonts w:ascii="FangSong_GB2312" w:eastAsia="FangSong_GB2312" w:cs="DengXian-Regular" w:hint="eastAsia"/>
          <w:sz w:val="32"/>
          <w:szCs w:val="32"/>
        </w:rPr>
        <w:t>万元，其中：基本支出</w:t>
      </w:r>
      <w:r>
        <w:rPr>
          <w:rFonts w:ascii="FangSong_GB2312" w:eastAsia="黑体" w:cs="DengXian-Regular" w:hint="eastAsia"/>
          <w:sz w:val="32"/>
          <w:szCs w:val="32"/>
        </w:rPr>
        <w:t>631</w:t>
      </w:r>
      <w:r>
        <w:rPr>
          <w:rFonts w:ascii="宋体" w:hAnsi="宋体" w:cs="宋体" w:hint="eastAsia"/>
          <w:sz w:val="32"/>
          <w:szCs w:val="32"/>
        </w:rPr>
        <w:t>4.56</w:t>
      </w:r>
      <w:r>
        <w:rPr>
          <w:rFonts w:ascii="FangSong_GB2312" w:eastAsia="FangSong_GB2312" w:cs="DengXian-Regular" w:hint="eastAsia"/>
          <w:sz w:val="32"/>
          <w:szCs w:val="32"/>
        </w:rPr>
        <w:t>万元，占</w:t>
      </w:r>
      <w:r>
        <w:rPr>
          <w:rFonts w:ascii="FangSong_GB2312" w:eastAsia="黑体" w:cs="DengXian-Regular" w:hint="eastAsia"/>
          <w:sz w:val="32"/>
          <w:szCs w:val="32"/>
        </w:rPr>
        <w:t>6</w:t>
      </w:r>
      <w:r>
        <w:rPr>
          <w:rFonts w:ascii="宋体" w:hAnsi="宋体" w:cs="宋体" w:hint="eastAsia"/>
          <w:sz w:val="32"/>
          <w:szCs w:val="32"/>
        </w:rPr>
        <w:t>.3</w:t>
      </w:r>
      <w:r>
        <w:rPr>
          <w:rFonts w:ascii="FangSong_GB2312" w:eastAsia="FangSong_GB2312" w:cs="DengXian-Regular" w:hint="eastAsia"/>
          <w:sz w:val="32"/>
          <w:szCs w:val="32"/>
        </w:rPr>
        <w:t>%；项目支出</w:t>
      </w:r>
      <w:r>
        <w:rPr>
          <w:rFonts w:ascii="宋体" w:hAnsi="宋体" w:cs="宋体" w:hint="eastAsia"/>
          <w:sz w:val="32"/>
          <w:szCs w:val="32"/>
        </w:rPr>
        <w:t>94212.45</w:t>
      </w:r>
      <w:r>
        <w:rPr>
          <w:rFonts w:ascii="FangSong_GB2312" w:eastAsia="FangSong_GB2312" w:cs="DengXian-Regular" w:hint="eastAsia"/>
          <w:sz w:val="32"/>
          <w:szCs w:val="32"/>
        </w:rPr>
        <w:t>万元，占</w:t>
      </w:r>
      <w:r>
        <w:rPr>
          <w:rFonts w:ascii="宋体" w:hAnsi="宋体" w:cs="宋体" w:hint="eastAsia"/>
          <w:sz w:val="32"/>
          <w:szCs w:val="32"/>
        </w:rPr>
        <w:t>93.7</w:t>
      </w:r>
      <w:r>
        <w:rPr>
          <w:rFonts w:ascii="FangSong_GB2312" w:eastAsia="FangSong_GB2312" w:cs="DengXian-Regular" w:hint="eastAsia"/>
          <w:sz w:val="32"/>
          <w:szCs w:val="32"/>
        </w:rPr>
        <w:t>%；经营支出</w:t>
      </w:r>
      <w:r>
        <w:rPr>
          <w:rFonts w:ascii="FangSong_GB2312" w:eastAsia="黑体" w:cs="DengXian-Regular" w:hint="eastAsia"/>
          <w:sz w:val="32"/>
          <w:szCs w:val="32"/>
        </w:rPr>
        <w:t>0</w:t>
      </w:r>
      <w:r>
        <w:rPr>
          <w:rFonts w:ascii="FangSong_GB2312" w:eastAsia="FangSong_GB2312" w:cs="DengXian-Regular" w:hint="eastAsia"/>
          <w:sz w:val="32"/>
          <w:szCs w:val="32"/>
        </w:rPr>
        <w:t>万元，占</w:t>
      </w:r>
      <w:r>
        <w:rPr>
          <w:rFonts w:ascii="FangSong_GB2312" w:eastAsia="黑体" w:cs="DengXian-Regular" w:hint="eastAsia"/>
          <w:sz w:val="32"/>
          <w:szCs w:val="32"/>
        </w:rPr>
        <w:t>0</w:t>
      </w:r>
      <w:r>
        <w:rPr>
          <w:rFonts w:ascii="FangSong_GB2312" w:eastAsia="FangSong_GB2312" w:cs="DengXian-Regular" w:hint="eastAsia"/>
          <w:sz w:val="32"/>
          <w:szCs w:val="32"/>
        </w:rPr>
        <w:t>%。如表所示：</w:t>
      </w:r>
    </w:p>
    <w:p w:rsidR="00033F0A" w:rsidRDefault="00033F0A">
      <w:pPr>
        <w:adjustRightInd w:val="0"/>
        <w:snapToGrid w:val="0"/>
        <w:spacing w:after="0" w:line="580" w:lineRule="exact"/>
        <w:ind w:firstLineChars="200" w:firstLine="640"/>
        <w:rPr>
          <w:rFonts w:ascii="FangSong_GB2312" w:eastAsia="FangSong_GB2312" w:cs="DengXian-Regular"/>
          <w:sz w:val="32"/>
          <w:szCs w:val="32"/>
        </w:rPr>
      </w:pPr>
    </w:p>
    <w:tbl>
      <w:tblPr>
        <w:tblW w:w="8874" w:type="dxa"/>
        <w:tblLayout w:type="fixed"/>
        <w:tblCellMar>
          <w:top w:w="15" w:type="dxa"/>
          <w:left w:w="15" w:type="dxa"/>
          <w:bottom w:w="15" w:type="dxa"/>
          <w:right w:w="15" w:type="dxa"/>
        </w:tblCellMar>
        <w:tblLook w:val="04A0"/>
      </w:tblPr>
      <w:tblGrid>
        <w:gridCol w:w="2493"/>
        <w:gridCol w:w="2300"/>
        <w:gridCol w:w="2070"/>
        <w:gridCol w:w="2011"/>
      </w:tblGrid>
      <w:tr w:rsidR="00033F0A">
        <w:trPr>
          <w:trHeight w:val="286"/>
        </w:trPr>
        <w:tc>
          <w:tcPr>
            <w:tcW w:w="8874" w:type="dxa"/>
            <w:gridSpan w:val="4"/>
            <w:vAlign w:val="center"/>
          </w:tcPr>
          <w:p w:rsidR="00033F0A" w:rsidRDefault="00787980">
            <w:pPr>
              <w:widowControl/>
              <w:jc w:val="center"/>
              <w:textAlignment w:val="center"/>
              <w:rPr>
                <w:rFonts w:ascii="宋体" w:hAnsi="宋体" w:cs="宋体"/>
                <w:color w:val="000000"/>
                <w:sz w:val="24"/>
              </w:rPr>
            </w:pPr>
            <w:r>
              <w:rPr>
                <w:rFonts w:ascii="宋体" w:hAnsi="宋体" w:cs="宋体" w:hint="eastAsia"/>
                <w:color w:val="000000"/>
                <w:kern w:val="0"/>
                <w:sz w:val="24"/>
              </w:rPr>
              <w:t>表2：支出决算结构</w:t>
            </w:r>
          </w:p>
        </w:tc>
      </w:tr>
      <w:tr w:rsidR="00033F0A">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033F0A">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6314.56</w:t>
            </w:r>
          </w:p>
        </w:tc>
        <w:tc>
          <w:tcPr>
            <w:tcW w:w="2070"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94212.45</w:t>
            </w:r>
          </w:p>
        </w:tc>
        <w:tc>
          <w:tcPr>
            <w:tcW w:w="2011" w:type="dxa"/>
            <w:tcBorders>
              <w:top w:val="single" w:sz="4" w:space="0" w:color="000000"/>
              <w:left w:val="single" w:sz="4" w:space="0" w:color="000000"/>
              <w:bottom w:val="single" w:sz="4" w:space="0" w:color="000000"/>
              <w:right w:val="single" w:sz="4" w:space="0" w:color="000000"/>
            </w:tcBorders>
            <w:vAlign w:val="center"/>
          </w:tcPr>
          <w:p w:rsidR="00033F0A" w:rsidRDefault="00033F0A">
            <w:pPr>
              <w:jc w:val="center"/>
              <w:rPr>
                <w:rFonts w:ascii="宋体" w:hAnsi="宋体" w:cs="宋体"/>
                <w:color w:val="000000"/>
                <w:sz w:val="24"/>
              </w:rPr>
            </w:pPr>
          </w:p>
        </w:tc>
      </w:tr>
      <w:tr w:rsidR="00033F0A">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6.3</w:t>
            </w:r>
          </w:p>
        </w:tc>
        <w:tc>
          <w:tcPr>
            <w:tcW w:w="2070"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93.7</w:t>
            </w:r>
          </w:p>
        </w:tc>
        <w:tc>
          <w:tcPr>
            <w:tcW w:w="2011" w:type="dxa"/>
            <w:tcBorders>
              <w:top w:val="single" w:sz="4" w:space="0" w:color="000000"/>
              <w:left w:val="single" w:sz="4" w:space="0" w:color="000000"/>
              <w:bottom w:val="single" w:sz="4" w:space="0" w:color="000000"/>
              <w:right w:val="single" w:sz="4" w:space="0" w:color="000000"/>
            </w:tcBorders>
            <w:vAlign w:val="center"/>
          </w:tcPr>
          <w:p w:rsidR="00033F0A" w:rsidRDefault="00033F0A">
            <w:pPr>
              <w:jc w:val="center"/>
              <w:rPr>
                <w:rFonts w:ascii="宋体" w:hAnsi="宋体" w:cs="宋体"/>
                <w:color w:val="000000"/>
                <w:sz w:val="24"/>
              </w:rPr>
            </w:pPr>
          </w:p>
        </w:tc>
      </w:tr>
    </w:tbl>
    <w:p w:rsidR="00033F0A" w:rsidRDefault="00033F0A">
      <w:pPr>
        <w:adjustRightInd w:val="0"/>
        <w:snapToGrid w:val="0"/>
        <w:spacing w:after="0" w:line="580" w:lineRule="exact"/>
        <w:ind w:firstLineChars="200" w:firstLine="640"/>
        <w:rPr>
          <w:rFonts w:ascii="FangSong_GB2312" w:eastAsia="FangSong_GB2312" w:cs="DengXian-Regular"/>
          <w:sz w:val="32"/>
          <w:szCs w:val="32"/>
        </w:rPr>
      </w:pPr>
    </w:p>
    <w:p w:rsidR="00033F0A" w:rsidRDefault="00787980">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hint="eastAsia"/>
          <w:b w:val="0"/>
          <w:bCs w:val="0"/>
          <w:kern w:val="0"/>
        </w:rPr>
        <w:t>财政</w:t>
      </w:r>
      <w:r>
        <w:rPr>
          <w:rFonts w:ascii="黑体" w:eastAsia="黑体" w:hint="eastAsia"/>
          <w:b w:val="0"/>
          <w:bCs w:val="0"/>
        </w:rPr>
        <w:t>拨款收入支出决算情况说明</w:t>
      </w:r>
    </w:p>
    <w:p w:rsidR="00033F0A" w:rsidRDefault="00787980" w:rsidP="00BB6EFC">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033F0A" w:rsidRDefault="00787980">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本部门2018年度财政拨款本年收入</w:t>
      </w:r>
      <w:r>
        <w:rPr>
          <w:rFonts w:ascii="仿宋" w:eastAsia="仿宋" w:hAnsi="仿宋" w:cs="宋体" w:hint="eastAsia"/>
          <w:sz w:val="32"/>
          <w:szCs w:val="32"/>
        </w:rPr>
        <w:t>91681.04</w:t>
      </w:r>
      <w:r>
        <w:rPr>
          <w:rFonts w:ascii="仿宋" w:eastAsia="仿宋" w:hAnsi="仿宋" w:cs="DengXian-Regular" w:hint="eastAsia"/>
          <w:sz w:val="32"/>
          <w:szCs w:val="32"/>
        </w:rPr>
        <w:t>万元,比2017年度增加533</w:t>
      </w:r>
      <w:r>
        <w:rPr>
          <w:rFonts w:ascii="仿宋" w:eastAsia="仿宋" w:hAnsi="仿宋" w:cs="宋体" w:hint="eastAsia"/>
          <w:sz w:val="32"/>
          <w:szCs w:val="32"/>
        </w:rPr>
        <w:t>92.7</w:t>
      </w:r>
      <w:r>
        <w:rPr>
          <w:rFonts w:ascii="仿宋" w:eastAsia="仿宋" w:hAnsi="仿宋" w:cs="DengXian-Regular" w:hint="eastAsia"/>
          <w:sz w:val="32"/>
          <w:szCs w:val="32"/>
        </w:rPr>
        <w:t>万元，增长13</w:t>
      </w:r>
      <w:r>
        <w:rPr>
          <w:rFonts w:ascii="仿宋" w:eastAsia="仿宋" w:hAnsi="仿宋" w:cs="宋体" w:hint="eastAsia"/>
          <w:sz w:val="32"/>
          <w:szCs w:val="32"/>
        </w:rPr>
        <w:t>9.4</w:t>
      </w:r>
      <w:r>
        <w:rPr>
          <w:rFonts w:ascii="仿宋" w:eastAsia="仿宋" w:hAnsi="仿宋" w:cs="DengXian-Regular" w:hint="eastAsia"/>
          <w:sz w:val="32"/>
          <w:szCs w:val="32"/>
        </w:rPr>
        <w:t>%，主要是新增气代煤项目收入；本年支出95027.16万元，增加63655.04万元，增长202.9%，主要是新增气代煤项目支出。</w:t>
      </w:r>
    </w:p>
    <w:p w:rsidR="00033F0A" w:rsidRDefault="00787980">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其中：一般公共预算财政拨款本年收入72240.95万元，比2017年度增加46930.17万元；主要是新增气代煤项目收入；本年支出75587.07万元，比2017年度增加59075.66万元，增长357.8%，主要是新增气代煤项目支出。政府性基金预算财政拨款本年收入19440.09万元，比2017年度增加6462.53万元，增长49.8%，主要是新增部分工程项目支出；本年支出19440.09万元，比2017年度增加4579.38万元，增长30.81%，主要是新增部分工程项目支出。</w:t>
      </w:r>
    </w:p>
    <w:tbl>
      <w:tblPr>
        <w:tblW w:w="8874" w:type="dxa"/>
        <w:tblLayout w:type="fixed"/>
        <w:tblCellMar>
          <w:top w:w="15" w:type="dxa"/>
          <w:left w:w="15" w:type="dxa"/>
          <w:bottom w:w="15" w:type="dxa"/>
          <w:right w:w="15" w:type="dxa"/>
        </w:tblCellMar>
        <w:tblLook w:val="04A0"/>
      </w:tblPr>
      <w:tblGrid>
        <w:gridCol w:w="1860"/>
        <w:gridCol w:w="1037"/>
        <w:gridCol w:w="1038"/>
        <w:gridCol w:w="1039"/>
        <w:gridCol w:w="1038"/>
        <w:gridCol w:w="1039"/>
        <w:gridCol w:w="1823"/>
      </w:tblGrid>
      <w:tr w:rsidR="00033F0A">
        <w:trPr>
          <w:trHeight w:val="375"/>
        </w:trPr>
        <w:tc>
          <w:tcPr>
            <w:tcW w:w="8874" w:type="dxa"/>
            <w:gridSpan w:val="7"/>
            <w:vAlign w:val="center"/>
          </w:tcPr>
          <w:p w:rsidR="00033F0A" w:rsidRDefault="00787980">
            <w:pPr>
              <w:widowControl/>
              <w:jc w:val="center"/>
              <w:textAlignment w:val="center"/>
              <w:rPr>
                <w:rFonts w:ascii="FangSong_GB2312" w:eastAsia="FangSong_GB2312" w:hAnsi="宋体" w:cs="FangSong_GB2312"/>
                <w:color w:val="000000"/>
                <w:sz w:val="28"/>
                <w:szCs w:val="28"/>
              </w:rPr>
            </w:pPr>
            <w:r>
              <w:rPr>
                <w:rFonts w:ascii="FangSong_GB2312" w:eastAsia="FangSong_GB2312" w:hAnsi="宋体" w:cs="FangSong_GB2312"/>
                <w:color w:val="000000"/>
                <w:kern w:val="0"/>
                <w:sz w:val="28"/>
                <w:szCs w:val="28"/>
              </w:rPr>
              <w:lastRenderedPageBreak/>
              <w:t>表3：2017-2018年财政拨款收支情况</w:t>
            </w:r>
          </w:p>
        </w:tc>
      </w:tr>
      <w:tr w:rsidR="00033F0A">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033F0A">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033F0A" w:rsidRDefault="00033F0A">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033F0A">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2017年（万元）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38288.34</w:t>
            </w:r>
          </w:p>
        </w:tc>
        <w:tc>
          <w:tcPr>
            <w:tcW w:w="1038"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25310.78</w:t>
            </w:r>
          </w:p>
        </w:tc>
        <w:tc>
          <w:tcPr>
            <w:tcW w:w="1039"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12977.56</w:t>
            </w:r>
          </w:p>
        </w:tc>
        <w:tc>
          <w:tcPr>
            <w:tcW w:w="1038"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31372.12</w:t>
            </w:r>
          </w:p>
        </w:tc>
        <w:tc>
          <w:tcPr>
            <w:tcW w:w="1039"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16511.41</w:t>
            </w:r>
          </w:p>
        </w:tc>
        <w:tc>
          <w:tcPr>
            <w:tcW w:w="1823"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14860.71</w:t>
            </w:r>
          </w:p>
        </w:tc>
      </w:tr>
      <w:tr w:rsidR="00033F0A">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91681.04</w:t>
            </w:r>
          </w:p>
        </w:tc>
        <w:tc>
          <w:tcPr>
            <w:tcW w:w="1038"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72240.95</w:t>
            </w:r>
          </w:p>
        </w:tc>
        <w:tc>
          <w:tcPr>
            <w:tcW w:w="1039"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19440.09</w:t>
            </w:r>
          </w:p>
        </w:tc>
        <w:tc>
          <w:tcPr>
            <w:tcW w:w="1038"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95027.16</w:t>
            </w:r>
          </w:p>
        </w:tc>
        <w:tc>
          <w:tcPr>
            <w:tcW w:w="1039"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75587.07</w:t>
            </w:r>
          </w:p>
        </w:tc>
        <w:tc>
          <w:tcPr>
            <w:tcW w:w="1823"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19440.09</w:t>
            </w:r>
          </w:p>
        </w:tc>
      </w:tr>
      <w:tr w:rsidR="00033F0A">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增长比率（%）</w:t>
            </w:r>
          </w:p>
        </w:tc>
        <w:tc>
          <w:tcPr>
            <w:tcW w:w="1037"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139.4</w:t>
            </w:r>
          </w:p>
        </w:tc>
        <w:tc>
          <w:tcPr>
            <w:tcW w:w="1038"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185.4</w:t>
            </w:r>
          </w:p>
        </w:tc>
        <w:tc>
          <w:tcPr>
            <w:tcW w:w="1039"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49.8</w:t>
            </w:r>
          </w:p>
        </w:tc>
        <w:tc>
          <w:tcPr>
            <w:tcW w:w="1038"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202.9</w:t>
            </w:r>
          </w:p>
        </w:tc>
        <w:tc>
          <w:tcPr>
            <w:tcW w:w="1039"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357.8</w:t>
            </w:r>
          </w:p>
        </w:tc>
        <w:tc>
          <w:tcPr>
            <w:tcW w:w="1823"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30.8</w:t>
            </w:r>
          </w:p>
        </w:tc>
      </w:tr>
    </w:tbl>
    <w:p w:rsidR="00033F0A" w:rsidRDefault="00033F0A" w:rsidP="00BB6EFC">
      <w:pPr>
        <w:spacing w:after="0" w:line="580" w:lineRule="exact"/>
        <w:ind w:firstLineChars="200" w:firstLine="643"/>
        <w:rPr>
          <w:rFonts w:ascii="楷体_GB2312" w:eastAsia="楷体_GB2312" w:cs="DengXian-Bold"/>
          <w:b/>
          <w:bCs/>
          <w:sz w:val="32"/>
          <w:szCs w:val="32"/>
        </w:rPr>
      </w:pPr>
    </w:p>
    <w:p w:rsidR="00033F0A" w:rsidRDefault="00787980" w:rsidP="00BB6EFC">
      <w:pPr>
        <w:spacing w:after="0" w:line="580" w:lineRule="exact"/>
        <w:ind w:firstLineChars="200" w:firstLine="643"/>
        <w:rPr>
          <w:rFonts w:ascii="FangSong_GB2312" w:eastAsia="FangSong_GB2312" w:cs="DengXian-Bold"/>
          <w:b/>
          <w:bCs/>
          <w:sz w:val="32"/>
          <w:szCs w:val="32"/>
        </w:rPr>
      </w:pPr>
      <w:r>
        <w:rPr>
          <w:rFonts w:ascii="楷体_GB2312" w:eastAsia="楷体_GB2312" w:cs="DengXian-Bold" w:hint="eastAsia"/>
          <w:b/>
          <w:bCs/>
          <w:sz w:val="32"/>
          <w:szCs w:val="32"/>
        </w:rPr>
        <w:t>（二）财政拨款收支与年初预算数对比情况</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本部门2018年度财政拨款本年收入</w:t>
      </w:r>
      <w:r>
        <w:rPr>
          <w:rFonts w:ascii="仿宋" w:eastAsia="仿宋" w:hAnsi="仿宋" w:cs="宋体" w:hint="eastAsia"/>
          <w:sz w:val="32"/>
          <w:szCs w:val="32"/>
        </w:rPr>
        <w:t>91681.04</w:t>
      </w:r>
      <w:r>
        <w:rPr>
          <w:rFonts w:ascii="FangSong_GB2312" w:eastAsia="FangSong_GB2312" w:cs="DengXian-Regular" w:hint="eastAsia"/>
          <w:sz w:val="32"/>
          <w:szCs w:val="32"/>
        </w:rPr>
        <w:t>万元，完成年初预算的109.3%,比年初预算增加7806.71万元，决算数大于预算数主要新增气代煤项目收入；本年支出</w:t>
      </w:r>
      <w:r>
        <w:rPr>
          <w:rFonts w:ascii="仿宋" w:eastAsia="仿宋" w:hAnsi="仿宋" w:cs="DengXian-Regular" w:hint="eastAsia"/>
          <w:sz w:val="32"/>
          <w:szCs w:val="32"/>
        </w:rPr>
        <w:t>95027.16</w:t>
      </w:r>
      <w:r>
        <w:rPr>
          <w:rFonts w:ascii="FangSong_GB2312" w:eastAsia="FangSong_GB2312" w:cs="DengXian-Regular" w:hint="eastAsia"/>
          <w:sz w:val="32"/>
          <w:szCs w:val="32"/>
        </w:rPr>
        <w:t>万元，完成年初预算的113.3%,比年初预算增加11152.83万元，决算数大于预算数主要是新增气代煤项目支出。</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其中，一般公共预算财政拨款本年收入完成年初预算114.4%，比年初预算增加9082.61万元，决算数大于预算数主要是新增气代煤项目收入；支出完成年初预算119.68%，比年初预算增加12428.73万元，决算数大于预算数主要是新增气代煤项</w:t>
      </w:r>
      <w:r>
        <w:rPr>
          <w:rFonts w:ascii="FangSong_GB2312" w:eastAsia="FangSong_GB2312" w:cs="DengXian-Regular" w:hint="eastAsia"/>
          <w:sz w:val="32"/>
          <w:szCs w:val="32"/>
        </w:rPr>
        <w:lastRenderedPageBreak/>
        <w:t>目支出。政府性基金预算财政拨款本年收入完成年初预算93.8%，比年初预算减少1275.9万元，决算数小于预算数主要是部分工程项目当年未实施；支出完成年初预算93.8%，比年初预算减少1275.9万元，决算数小于预算数主要是部分工程项目当年未支出。</w:t>
      </w:r>
    </w:p>
    <w:tbl>
      <w:tblPr>
        <w:tblW w:w="9045" w:type="dxa"/>
        <w:tblLayout w:type="fixed"/>
        <w:tblCellMar>
          <w:top w:w="15" w:type="dxa"/>
          <w:left w:w="15" w:type="dxa"/>
          <w:bottom w:w="15" w:type="dxa"/>
          <w:right w:w="15" w:type="dxa"/>
        </w:tblCellMar>
        <w:tblLook w:val="04A0"/>
      </w:tblPr>
      <w:tblGrid>
        <w:gridCol w:w="1855"/>
        <w:gridCol w:w="1523"/>
        <w:gridCol w:w="1003"/>
        <w:gridCol w:w="1522"/>
        <w:gridCol w:w="1003"/>
        <w:gridCol w:w="1003"/>
        <w:gridCol w:w="1136"/>
      </w:tblGrid>
      <w:tr w:rsidR="00033F0A">
        <w:trPr>
          <w:trHeight w:val="510"/>
        </w:trPr>
        <w:tc>
          <w:tcPr>
            <w:tcW w:w="9045" w:type="dxa"/>
            <w:gridSpan w:val="7"/>
            <w:vAlign w:val="center"/>
          </w:tcPr>
          <w:p w:rsidR="00033F0A" w:rsidRDefault="00787980">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033F0A">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033F0A">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033F0A" w:rsidRDefault="00033F0A">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033F0A">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bookmarkStart w:id="0" w:name="_GoBack" w:colFirst="1" w:colLast="6"/>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83874.33</w:t>
            </w:r>
          </w:p>
        </w:tc>
        <w:tc>
          <w:tcPr>
            <w:tcW w:w="1003"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63158.34</w:t>
            </w:r>
          </w:p>
        </w:tc>
        <w:tc>
          <w:tcPr>
            <w:tcW w:w="1522"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20715.99</w:t>
            </w:r>
          </w:p>
        </w:tc>
        <w:tc>
          <w:tcPr>
            <w:tcW w:w="1003"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83874.33</w:t>
            </w:r>
          </w:p>
        </w:tc>
        <w:tc>
          <w:tcPr>
            <w:tcW w:w="1003"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63158.34</w:t>
            </w:r>
          </w:p>
        </w:tc>
        <w:tc>
          <w:tcPr>
            <w:tcW w:w="1136"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20715.99</w:t>
            </w:r>
          </w:p>
        </w:tc>
      </w:tr>
      <w:tr w:rsidR="00033F0A">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91681.04</w:t>
            </w:r>
          </w:p>
        </w:tc>
        <w:tc>
          <w:tcPr>
            <w:tcW w:w="1003"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72240.95</w:t>
            </w:r>
          </w:p>
        </w:tc>
        <w:tc>
          <w:tcPr>
            <w:tcW w:w="1522"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19440.09</w:t>
            </w:r>
          </w:p>
        </w:tc>
        <w:tc>
          <w:tcPr>
            <w:tcW w:w="1003"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95027.16</w:t>
            </w:r>
          </w:p>
        </w:tc>
        <w:tc>
          <w:tcPr>
            <w:tcW w:w="1003"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75587.07</w:t>
            </w:r>
          </w:p>
        </w:tc>
        <w:tc>
          <w:tcPr>
            <w:tcW w:w="1136"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19440.09</w:t>
            </w:r>
          </w:p>
        </w:tc>
      </w:tr>
      <w:bookmarkEnd w:id="0"/>
    </w:tbl>
    <w:p w:rsidR="00033F0A" w:rsidRDefault="00033F0A">
      <w:pPr>
        <w:adjustRightInd w:val="0"/>
        <w:snapToGrid w:val="0"/>
        <w:spacing w:after="0" w:line="580" w:lineRule="exact"/>
        <w:ind w:firstLineChars="200" w:firstLine="640"/>
        <w:rPr>
          <w:rFonts w:ascii="FangSong_GB2312" w:eastAsia="FangSong_GB2312" w:cs="DengXian-Regular"/>
          <w:sz w:val="32"/>
          <w:szCs w:val="32"/>
          <w:highlight w:val="yellow"/>
        </w:rPr>
      </w:pPr>
    </w:p>
    <w:p w:rsidR="00033F0A" w:rsidRDefault="00787980">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2018 年度财政拨款支出95027.16万元，主要用于以下方面国防支出（类）支出218.01万元，占0.226%；节能环保（类）支出56081.81万元，占59.02；城乡社区（类）支出38383.43万元，占40.39；国土海洋气象（类）支出3.5万元，占0.004；住房保障（类）支出340.4万元，占0.36%。</w:t>
      </w:r>
    </w:p>
    <w:p w:rsidR="00033F0A" w:rsidRDefault="00033F0A">
      <w:pPr>
        <w:adjustRightInd w:val="0"/>
        <w:snapToGrid w:val="0"/>
        <w:spacing w:after="0" w:line="580" w:lineRule="exact"/>
        <w:ind w:firstLineChars="200" w:firstLine="640"/>
        <w:rPr>
          <w:rFonts w:ascii="FangSong_GB2312" w:eastAsia="FangSong_GB2312" w:cs="DengXian-Regular"/>
          <w:sz w:val="32"/>
          <w:szCs w:val="32"/>
        </w:rPr>
      </w:pPr>
    </w:p>
    <w:p w:rsidR="00033F0A" w:rsidRDefault="00033F0A">
      <w:pPr>
        <w:adjustRightInd w:val="0"/>
        <w:snapToGrid w:val="0"/>
        <w:spacing w:after="0" w:line="580" w:lineRule="exact"/>
        <w:ind w:firstLineChars="200" w:firstLine="640"/>
        <w:rPr>
          <w:rFonts w:ascii="FangSong_GB2312" w:eastAsia="FangSong_GB2312" w:cs="DengXian-Regular"/>
          <w:sz w:val="32"/>
          <w:szCs w:val="32"/>
        </w:rPr>
      </w:pPr>
    </w:p>
    <w:p w:rsidR="00033F0A" w:rsidRDefault="00033F0A">
      <w:pPr>
        <w:adjustRightInd w:val="0"/>
        <w:snapToGrid w:val="0"/>
        <w:spacing w:after="0" w:line="580" w:lineRule="exact"/>
        <w:ind w:firstLineChars="200" w:firstLine="640"/>
        <w:rPr>
          <w:rFonts w:ascii="FangSong_GB2312" w:eastAsia="FangSong_GB2312" w:cs="DengXian-Regular"/>
          <w:sz w:val="32"/>
          <w:szCs w:val="32"/>
        </w:rPr>
      </w:pPr>
    </w:p>
    <w:tbl>
      <w:tblPr>
        <w:tblW w:w="8955" w:type="dxa"/>
        <w:tblLayout w:type="fixed"/>
        <w:tblCellMar>
          <w:top w:w="15" w:type="dxa"/>
          <w:left w:w="15" w:type="dxa"/>
          <w:bottom w:w="15" w:type="dxa"/>
          <w:right w:w="15" w:type="dxa"/>
        </w:tblCellMar>
        <w:tblLook w:val="04A0"/>
      </w:tblPr>
      <w:tblGrid>
        <w:gridCol w:w="1664"/>
        <w:gridCol w:w="1330"/>
        <w:gridCol w:w="1330"/>
        <w:gridCol w:w="1330"/>
        <w:gridCol w:w="1654"/>
        <w:gridCol w:w="1647"/>
      </w:tblGrid>
      <w:tr w:rsidR="00033F0A">
        <w:trPr>
          <w:trHeight w:val="286"/>
        </w:trPr>
        <w:tc>
          <w:tcPr>
            <w:tcW w:w="8955" w:type="dxa"/>
            <w:gridSpan w:val="6"/>
            <w:vAlign w:val="center"/>
          </w:tcPr>
          <w:p w:rsidR="00033F0A" w:rsidRDefault="00787980">
            <w:pPr>
              <w:widowControl/>
              <w:jc w:val="center"/>
              <w:textAlignment w:val="center"/>
              <w:rPr>
                <w:rFonts w:ascii="宋体" w:hAnsi="宋体" w:cs="宋体"/>
                <w:color w:val="000000"/>
                <w:kern w:val="0"/>
                <w:sz w:val="24"/>
              </w:rPr>
            </w:pPr>
            <w:r>
              <w:rPr>
                <w:rFonts w:ascii="宋体" w:hAnsi="宋体" w:cs="宋体" w:hint="eastAsia"/>
                <w:color w:val="000000"/>
                <w:kern w:val="0"/>
                <w:sz w:val="24"/>
              </w:rPr>
              <w:t>表5：财政拨款支出决算结构（按功能分类）</w:t>
            </w:r>
          </w:p>
        </w:tc>
      </w:tr>
      <w:tr w:rsidR="00033F0A">
        <w:trPr>
          <w:trHeight w:val="286"/>
        </w:trPr>
        <w:tc>
          <w:tcPr>
            <w:tcW w:w="1664"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330"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国防支出</w:t>
            </w:r>
          </w:p>
        </w:tc>
        <w:tc>
          <w:tcPr>
            <w:tcW w:w="1330"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节能环保支出</w:t>
            </w:r>
          </w:p>
        </w:tc>
        <w:tc>
          <w:tcPr>
            <w:tcW w:w="1330"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城乡社区支出</w:t>
            </w:r>
          </w:p>
        </w:tc>
        <w:tc>
          <w:tcPr>
            <w:tcW w:w="1654"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国土海洋气象支出</w:t>
            </w:r>
          </w:p>
        </w:tc>
        <w:tc>
          <w:tcPr>
            <w:tcW w:w="1647"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住房保障支出</w:t>
            </w:r>
          </w:p>
        </w:tc>
      </w:tr>
      <w:tr w:rsidR="00033F0A">
        <w:trPr>
          <w:trHeight w:val="286"/>
        </w:trPr>
        <w:tc>
          <w:tcPr>
            <w:tcW w:w="1664"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330"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218.01</w:t>
            </w:r>
          </w:p>
        </w:tc>
        <w:tc>
          <w:tcPr>
            <w:tcW w:w="1330"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56081.81</w:t>
            </w:r>
          </w:p>
        </w:tc>
        <w:tc>
          <w:tcPr>
            <w:tcW w:w="1330"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38383.43</w:t>
            </w:r>
          </w:p>
        </w:tc>
        <w:tc>
          <w:tcPr>
            <w:tcW w:w="1654"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3.5</w:t>
            </w:r>
          </w:p>
        </w:tc>
        <w:tc>
          <w:tcPr>
            <w:tcW w:w="1647"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340.4</w:t>
            </w:r>
          </w:p>
        </w:tc>
      </w:tr>
      <w:tr w:rsidR="00033F0A">
        <w:trPr>
          <w:trHeight w:val="286"/>
        </w:trPr>
        <w:tc>
          <w:tcPr>
            <w:tcW w:w="1664" w:type="dxa"/>
            <w:tcBorders>
              <w:top w:val="single" w:sz="4" w:space="0" w:color="000000"/>
              <w:left w:val="single" w:sz="4" w:space="0" w:color="000000"/>
              <w:bottom w:val="single" w:sz="4" w:space="0" w:color="000000"/>
              <w:right w:val="single" w:sz="4" w:space="0" w:color="000000"/>
            </w:tcBorders>
            <w:vAlign w:val="center"/>
          </w:tcPr>
          <w:p w:rsidR="00033F0A" w:rsidRDefault="0078798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330"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0.226</w:t>
            </w:r>
          </w:p>
        </w:tc>
        <w:tc>
          <w:tcPr>
            <w:tcW w:w="1330"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59.02</w:t>
            </w:r>
          </w:p>
        </w:tc>
        <w:tc>
          <w:tcPr>
            <w:tcW w:w="1330"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40.39</w:t>
            </w:r>
          </w:p>
        </w:tc>
        <w:tc>
          <w:tcPr>
            <w:tcW w:w="1654"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0.004</w:t>
            </w:r>
          </w:p>
        </w:tc>
        <w:tc>
          <w:tcPr>
            <w:tcW w:w="1647" w:type="dxa"/>
            <w:tcBorders>
              <w:top w:val="single" w:sz="4" w:space="0" w:color="000000"/>
              <w:left w:val="single" w:sz="4" w:space="0" w:color="000000"/>
              <w:bottom w:val="single" w:sz="4" w:space="0" w:color="000000"/>
              <w:right w:val="single" w:sz="4" w:space="0" w:color="000000"/>
            </w:tcBorders>
            <w:vAlign w:val="center"/>
          </w:tcPr>
          <w:p w:rsidR="00033F0A" w:rsidRDefault="00787980">
            <w:pPr>
              <w:jc w:val="center"/>
              <w:rPr>
                <w:rFonts w:ascii="宋体" w:hAnsi="宋体" w:cs="宋体"/>
                <w:color w:val="000000"/>
                <w:sz w:val="24"/>
              </w:rPr>
            </w:pPr>
            <w:r>
              <w:rPr>
                <w:rFonts w:ascii="宋体" w:hAnsi="宋体" w:cs="宋体" w:hint="eastAsia"/>
                <w:color w:val="000000"/>
                <w:sz w:val="24"/>
              </w:rPr>
              <w:t>0.36</w:t>
            </w:r>
          </w:p>
        </w:tc>
      </w:tr>
    </w:tbl>
    <w:p w:rsidR="00033F0A" w:rsidRDefault="00033F0A">
      <w:pPr>
        <w:adjustRightInd w:val="0"/>
        <w:snapToGrid w:val="0"/>
        <w:spacing w:after="0" w:line="580" w:lineRule="exact"/>
        <w:ind w:leftChars="200" w:left="420"/>
        <w:rPr>
          <w:rFonts w:ascii="FangSong_GB2312" w:eastAsia="FangSong_GB2312" w:cs="DengXian-Regular"/>
          <w:sz w:val="32"/>
          <w:szCs w:val="32"/>
          <w:highlight w:val="yellow"/>
        </w:rPr>
      </w:pPr>
    </w:p>
    <w:p w:rsidR="00033F0A" w:rsidRDefault="00787980">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2018 年度一般公共预算财政拨款基本支出6314.56万元，其中：人员经费 5702.26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612.30万元，主要包括办公费、印刷费、咨询费、手续费、水费、电费、邮电费、取暖费、物业管理费、差旅费、因公出国（境）费用、维修（护）费、租赁费、会议费、培训费、公务接待费、专用材料费、劳务费、委托业务费、工会经费、福利费、公务用车运行维护费、其</w:t>
      </w:r>
      <w:r>
        <w:rPr>
          <w:rFonts w:ascii="FangSong_GB2312" w:eastAsia="FangSong_GB2312" w:cs="DengXian-Regular" w:hint="eastAsia"/>
          <w:sz w:val="32"/>
          <w:szCs w:val="32"/>
        </w:rPr>
        <w:lastRenderedPageBreak/>
        <w:t>他交通费用、税金及附加费用、其他商品和服务支出、办公设备购置、专用设备购置、信息网络及软件购置更新、公务用车购置、其他资本性支出等。</w:t>
      </w:r>
    </w:p>
    <w:p w:rsidR="00033F0A" w:rsidRDefault="00787980">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033F0A" w:rsidRDefault="00787980">
      <w:pPr>
        <w:adjustRightInd w:val="0"/>
        <w:snapToGrid w:val="0"/>
        <w:spacing w:line="584" w:lineRule="exact"/>
        <w:ind w:firstLineChars="200" w:firstLine="640"/>
        <w:rPr>
          <w:rFonts w:eastAsia="FangSong_GB2312"/>
          <w:sz w:val="32"/>
          <w:szCs w:val="32"/>
          <w:highlight w:val="yellow"/>
        </w:rPr>
      </w:pPr>
      <w:r>
        <w:rPr>
          <w:rFonts w:eastAsia="FangSong_GB2312"/>
          <w:sz w:val="32"/>
          <w:szCs w:val="32"/>
        </w:rPr>
        <w:t>本部门</w:t>
      </w:r>
      <w:r>
        <w:rPr>
          <w:rFonts w:eastAsia="FangSong_GB2312"/>
          <w:sz w:val="32"/>
          <w:szCs w:val="32"/>
        </w:rPr>
        <w:t>201</w:t>
      </w:r>
      <w:r>
        <w:rPr>
          <w:rFonts w:eastAsia="FangSong_GB2312" w:hint="eastAsia"/>
          <w:sz w:val="32"/>
          <w:szCs w:val="32"/>
        </w:rPr>
        <w:t>8</w:t>
      </w:r>
      <w:r>
        <w:rPr>
          <w:rFonts w:eastAsia="FangSong_GB2312"/>
          <w:sz w:val="32"/>
          <w:szCs w:val="32"/>
        </w:rPr>
        <w:t>年度一般公共预算财政拨款</w:t>
      </w:r>
      <w:r>
        <w:rPr>
          <w:rFonts w:eastAsia="FangSong_GB2312"/>
          <w:sz w:val="32"/>
          <w:szCs w:val="32"/>
        </w:rPr>
        <w:t>“</w:t>
      </w:r>
      <w:r>
        <w:rPr>
          <w:rFonts w:eastAsia="FangSong_GB2312"/>
          <w:sz w:val="32"/>
          <w:szCs w:val="32"/>
        </w:rPr>
        <w:t>三公</w:t>
      </w:r>
      <w:r>
        <w:rPr>
          <w:rFonts w:eastAsia="FangSong_GB2312"/>
          <w:sz w:val="32"/>
          <w:szCs w:val="32"/>
        </w:rPr>
        <w:t>”</w:t>
      </w:r>
      <w:r>
        <w:rPr>
          <w:rFonts w:eastAsia="FangSong_GB2312"/>
          <w:sz w:val="32"/>
          <w:szCs w:val="32"/>
        </w:rPr>
        <w:t>经费支出共计</w:t>
      </w:r>
      <w:r>
        <w:rPr>
          <w:rFonts w:eastAsia="FangSong_GB2312" w:hint="eastAsia"/>
          <w:sz w:val="32"/>
          <w:szCs w:val="32"/>
        </w:rPr>
        <w:t>15</w:t>
      </w:r>
      <w:r>
        <w:rPr>
          <w:rFonts w:eastAsia="FangSong_GB2312"/>
          <w:sz w:val="32"/>
          <w:szCs w:val="32"/>
        </w:rPr>
        <w:t>万元，</w:t>
      </w:r>
      <w:r>
        <w:rPr>
          <w:rFonts w:eastAsia="FangSong_GB2312" w:hint="eastAsia"/>
          <w:sz w:val="32"/>
          <w:szCs w:val="32"/>
        </w:rPr>
        <w:t>比</w:t>
      </w:r>
      <w:r>
        <w:rPr>
          <w:rFonts w:eastAsia="FangSong_GB2312"/>
          <w:sz w:val="32"/>
          <w:szCs w:val="32"/>
        </w:rPr>
        <w:t>年初预算减少</w:t>
      </w:r>
      <w:r>
        <w:rPr>
          <w:rFonts w:eastAsia="FangSong_GB2312" w:hint="eastAsia"/>
          <w:sz w:val="32"/>
          <w:szCs w:val="32"/>
        </w:rPr>
        <w:t>2.6</w:t>
      </w:r>
      <w:r>
        <w:rPr>
          <w:rFonts w:eastAsia="FangSong_GB2312"/>
          <w:sz w:val="32"/>
          <w:szCs w:val="32"/>
        </w:rPr>
        <w:t>万元，降低</w:t>
      </w:r>
      <w:r>
        <w:rPr>
          <w:rFonts w:eastAsia="FangSong_GB2312" w:hint="eastAsia"/>
          <w:sz w:val="32"/>
          <w:szCs w:val="32"/>
        </w:rPr>
        <w:t>14.77</w:t>
      </w:r>
      <w:r>
        <w:rPr>
          <w:rFonts w:eastAsia="FangSong_GB2312"/>
          <w:sz w:val="32"/>
          <w:szCs w:val="32"/>
        </w:rPr>
        <w:t>%</w:t>
      </w:r>
      <w:r>
        <w:rPr>
          <w:rFonts w:eastAsia="FangSong_GB2312"/>
          <w:sz w:val="32"/>
          <w:szCs w:val="32"/>
        </w:rPr>
        <w:t>，主要是</w:t>
      </w:r>
      <w:r>
        <w:rPr>
          <w:rFonts w:eastAsia="FangSong_GB2312" w:hint="eastAsia"/>
          <w:sz w:val="32"/>
          <w:szCs w:val="32"/>
        </w:rPr>
        <w:t>2018</w:t>
      </w:r>
      <w:r>
        <w:rPr>
          <w:rFonts w:eastAsia="FangSong_GB2312" w:hint="eastAsia"/>
          <w:sz w:val="32"/>
          <w:szCs w:val="32"/>
        </w:rPr>
        <w:t>年度我单位未发生“公务接待”经费支出</w:t>
      </w:r>
      <w:r>
        <w:rPr>
          <w:rFonts w:eastAsia="FangSong_GB2312"/>
          <w:sz w:val="32"/>
          <w:szCs w:val="32"/>
        </w:rPr>
        <w:t>；</w:t>
      </w:r>
      <w:r>
        <w:rPr>
          <w:rFonts w:eastAsia="FangSong_GB2312" w:hint="eastAsia"/>
          <w:sz w:val="32"/>
          <w:szCs w:val="32"/>
        </w:rPr>
        <w:t>比</w:t>
      </w:r>
      <w:r>
        <w:rPr>
          <w:rFonts w:eastAsia="FangSong_GB2312"/>
          <w:sz w:val="32"/>
          <w:szCs w:val="32"/>
        </w:rPr>
        <w:t>201</w:t>
      </w:r>
      <w:r>
        <w:rPr>
          <w:rFonts w:eastAsia="FangSong_GB2312" w:hint="eastAsia"/>
          <w:sz w:val="32"/>
          <w:szCs w:val="32"/>
        </w:rPr>
        <w:t>7</w:t>
      </w:r>
      <w:r>
        <w:rPr>
          <w:rFonts w:eastAsia="FangSong_GB2312"/>
          <w:sz w:val="32"/>
          <w:szCs w:val="32"/>
        </w:rPr>
        <w:t>年度决算增加</w:t>
      </w:r>
      <w:r>
        <w:rPr>
          <w:rFonts w:eastAsia="FangSong_GB2312" w:hint="eastAsia"/>
          <w:sz w:val="32"/>
          <w:szCs w:val="32"/>
        </w:rPr>
        <w:t>1.26</w:t>
      </w:r>
      <w:r>
        <w:rPr>
          <w:rFonts w:eastAsia="FangSong_GB2312"/>
          <w:sz w:val="32"/>
          <w:szCs w:val="32"/>
        </w:rPr>
        <w:t>万元，增长</w:t>
      </w:r>
      <w:r>
        <w:rPr>
          <w:rFonts w:eastAsia="FangSong_GB2312" w:hint="eastAsia"/>
          <w:sz w:val="32"/>
          <w:szCs w:val="32"/>
        </w:rPr>
        <w:t>9.2</w:t>
      </w:r>
      <w:r>
        <w:rPr>
          <w:rFonts w:eastAsia="FangSong_GB2312"/>
          <w:sz w:val="32"/>
          <w:szCs w:val="32"/>
        </w:rPr>
        <w:t>%</w:t>
      </w:r>
      <w:r>
        <w:rPr>
          <w:rFonts w:eastAsia="FangSong_GB2312"/>
          <w:sz w:val="32"/>
          <w:szCs w:val="32"/>
        </w:rPr>
        <w:t>，主要是</w:t>
      </w:r>
      <w:r>
        <w:rPr>
          <w:rFonts w:eastAsia="FangSong_GB2312" w:hint="eastAsia"/>
          <w:sz w:val="32"/>
          <w:szCs w:val="32"/>
        </w:rPr>
        <w:t>公车办核定我单位公务用车编制为</w:t>
      </w:r>
      <w:r>
        <w:rPr>
          <w:rFonts w:eastAsia="FangSong_GB2312" w:hint="eastAsia"/>
          <w:sz w:val="32"/>
          <w:szCs w:val="32"/>
        </w:rPr>
        <w:t>4</w:t>
      </w:r>
      <w:r>
        <w:rPr>
          <w:rFonts w:eastAsia="FangSong_GB2312" w:hint="eastAsia"/>
          <w:sz w:val="32"/>
          <w:szCs w:val="32"/>
        </w:rPr>
        <w:t>辆</w:t>
      </w:r>
      <w:r>
        <w:rPr>
          <w:rFonts w:eastAsia="FangSong_GB2312"/>
          <w:sz w:val="32"/>
          <w:szCs w:val="32"/>
        </w:rPr>
        <w:t>。具体情况如下：</w:t>
      </w:r>
    </w:p>
    <w:p w:rsidR="00033F0A" w:rsidRDefault="00787980" w:rsidP="00BB6EFC">
      <w:pPr>
        <w:adjustRightInd w:val="0"/>
        <w:snapToGrid w:val="0"/>
        <w:spacing w:line="584" w:lineRule="exact"/>
        <w:ind w:firstLineChars="200" w:firstLine="643"/>
        <w:rPr>
          <w:rFonts w:eastAsia="FangSong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FangSong_GB2312"/>
          <w:sz w:val="32"/>
          <w:szCs w:val="32"/>
        </w:rPr>
        <w:t>本部门</w:t>
      </w:r>
      <w:r>
        <w:rPr>
          <w:rFonts w:eastAsia="FangSong_GB2312"/>
          <w:sz w:val="32"/>
          <w:szCs w:val="32"/>
        </w:rPr>
        <w:t>201</w:t>
      </w:r>
      <w:r>
        <w:rPr>
          <w:rFonts w:eastAsia="FangSong_GB2312" w:hint="eastAsia"/>
          <w:sz w:val="32"/>
          <w:szCs w:val="32"/>
        </w:rPr>
        <w:t>8</w:t>
      </w:r>
      <w:r>
        <w:rPr>
          <w:rFonts w:eastAsia="FangSong_GB2312"/>
          <w:sz w:val="32"/>
          <w:szCs w:val="32"/>
        </w:rPr>
        <w:t>年度</w:t>
      </w:r>
      <w:r>
        <w:rPr>
          <w:rFonts w:ascii="FangSong_GB2312" w:eastAsia="FangSong_GB2312" w:cs="DengXian-Regular" w:hint="eastAsia"/>
          <w:sz w:val="32"/>
          <w:szCs w:val="32"/>
        </w:rPr>
        <w:t>因公出国（境）团组0个、共0人/参加其他单位组织的因公出国（境）团组0个、共0人/无本单位组织的出国（境）团组。</w:t>
      </w:r>
      <w:r>
        <w:rPr>
          <w:rFonts w:eastAsia="FangSong_GB2312"/>
          <w:sz w:val="32"/>
          <w:szCs w:val="32"/>
        </w:rPr>
        <w:t>因公出国（境）费支出</w:t>
      </w:r>
      <w:r>
        <w:rPr>
          <w:rFonts w:eastAsia="FangSong_GB2312" w:hint="eastAsia"/>
          <w:sz w:val="32"/>
          <w:szCs w:val="32"/>
        </w:rPr>
        <w:t>比</w:t>
      </w:r>
      <w:r>
        <w:rPr>
          <w:rFonts w:eastAsia="FangSong_GB2312"/>
          <w:sz w:val="32"/>
          <w:szCs w:val="32"/>
        </w:rPr>
        <w:t>年初预算</w:t>
      </w:r>
      <w:r>
        <w:rPr>
          <w:rFonts w:eastAsia="FangSong_GB2312" w:hint="eastAsia"/>
          <w:sz w:val="32"/>
          <w:szCs w:val="32"/>
        </w:rPr>
        <w:t>无增减变化</w:t>
      </w:r>
      <w:r>
        <w:rPr>
          <w:rFonts w:eastAsia="FangSong_GB2312"/>
          <w:sz w:val="32"/>
          <w:szCs w:val="32"/>
        </w:rPr>
        <w:t>；</w:t>
      </w:r>
      <w:r>
        <w:rPr>
          <w:rFonts w:eastAsia="FangSong_GB2312" w:hint="eastAsia"/>
          <w:sz w:val="32"/>
          <w:szCs w:val="32"/>
        </w:rPr>
        <w:t>比</w:t>
      </w:r>
      <w:r>
        <w:rPr>
          <w:rFonts w:eastAsia="FangSong_GB2312"/>
          <w:sz w:val="32"/>
          <w:szCs w:val="32"/>
        </w:rPr>
        <w:t>201</w:t>
      </w:r>
      <w:r>
        <w:rPr>
          <w:rFonts w:eastAsia="FangSong_GB2312" w:hint="eastAsia"/>
          <w:sz w:val="32"/>
          <w:szCs w:val="32"/>
        </w:rPr>
        <w:t>7</w:t>
      </w:r>
      <w:r>
        <w:rPr>
          <w:rFonts w:eastAsia="FangSong_GB2312"/>
          <w:sz w:val="32"/>
          <w:szCs w:val="32"/>
        </w:rPr>
        <w:t>年度决算</w:t>
      </w:r>
      <w:r>
        <w:rPr>
          <w:rFonts w:eastAsia="FangSong_GB2312" w:hint="eastAsia"/>
          <w:sz w:val="32"/>
          <w:szCs w:val="32"/>
        </w:rPr>
        <w:t>无增减变化</w:t>
      </w:r>
      <w:r>
        <w:rPr>
          <w:rFonts w:eastAsia="FangSong_GB2312"/>
          <w:sz w:val="32"/>
          <w:szCs w:val="32"/>
        </w:rPr>
        <w:t>。</w:t>
      </w:r>
    </w:p>
    <w:p w:rsidR="00033F0A" w:rsidRDefault="00787980" w:rsidP="00BB6EFC">
      <w:pPr>
        <w:adjustRightInd w:val="0"/>
        <w:snapToGrid w:val="0"/>
        <w:spacing w:line="584" w:lineRule="exact"/>
        <w:ind w:firstLineChars="200" w:firstLine="643"/>
        <w:rPr>
          <w:rFonts w:eastAsia="FangSong_GB2312"/>
          <w:b/>
          <w:bCs/>
          <w:sz w:val="32"/>
          <w:szCs w:val="32"/>
        </w:rPr>
      </w:pPr>
      <w:r>
        <w:rPr>
          <w:rFonts w:eastAsia="楷体_GB2312"/>
          <w:b/>
          <w:bCs/>
          <w:sz w:val="32"/>
          <w:szCs w:val="32"/>
        </w:rPr>
        <w:t>（二）公务用车购置及运行维护费支出</w:t>
      </w:r>
      <w:r>
        <w:rPr>
          <w:rFonts w:eastAsia="楷体_GB2312" w:hint="eastAsia"/>
          <w:b/>
          <w:bCs/>
          <w:sz w:val="32"/>
          <w:szCs w:val="32"/>
        </w:rPr>
        <w:t>15</w:t>
      </w:r>
      <w:r>
        <w:rPr>
          <w:rFonts w:eastAsia="楷体_GB2312"/>
          <w:b/>
          <w:bCs/>
          <w:sz w:val="32"/>
          <w:szCs w:val="32"/>
        </w:rPr>
        <w:t>万元。</w:t>
      </w:r>
      <w:r>
        <w:rPr>
          <w:rFonts w:ascii="FangSong_GB2312" w:eastAsia="FangSong_GB2312" w:cs="DengXian-Regular" w:hint="eastAsia"/>
          <w:sz w:val="32"/>
          <w:szCs w:val="32"/>
        </w:rPr>
        <w:t>本部门2018年度公务用车购置及运行维护费比年初预算</w:t>
      </w:r>
      <w:r>
        <w:rPr>
          <w:rFonts w:eastAsia="FangSong_GB2312" w:hint="eastAsia"/>
          <w:sz w:val="32"/>
          <w:szCs w:val="32"/>
        </w:rPr>
        <w:t>无增减变化</w:t>
      </w:r>
      <w:r>
        <w:rPr>
          <w:rFonts w:ascii="FangSong_GB2312" w:eastAsia="FangSong_GB2312" w:cs="DengXian-Regular" w:hint="eastAsia"/>
          <w:sz w:val="32"/>
          <w:szCs w:val="32"/>
        </w:rPr>
        <w:t>；</w:t>
      </w:r>
      <w:r>
        <w:rPr>
          <w:rFonts w:eastAsia="FangSong_GB2312" w:hint="eastAsia"/>
          <w:sz w:val="32"/>
          <w:szCs w:val="32"/>
        </w:rPr>
        <w:t>比</w:t>
      </w:r>
      <w:r>
        <w:rPr>
          <w:rFonts w:eastAsia="FangSong_GB2312"/>
          <w:sz w:val="32"/>
          <w:szCs w:val="32"/>
        </w:rPr>
        <w:t>201</w:t>
      </w:r>
      <w:r>
        <w:rPr>
          <w:rFonts w:eastAsia="FangSong_GB2312" w:hint="eastAsia"/>
          <w:sz w:val="32"/>
          <w:szCs w:val="32"/>
        </w:rPr>
        <w:t>7</w:t>
      </w:r>
      <w:r>
        <w:rPr>
          <w:rFonts w:eastAsia="FangSong_GB2312"/>
          <w:sz w:val="32"/>
          <w:szCs w:val="32"/>
        </w:rPr>
        <w:t>年度决算增加</w:t>
      </w:r>
      <w:r>
        <w:rPr>
          <w:rFonts w:eastAsia="FangSong_GB2312" w:hint="eastAsia"/>
          <w:sz w:val="32"/>
          <w:szCs w:val="32"/>
        </w:rPr>
        <w:t>1.26</w:t>
      </w:r>
      <w:r>
        <w:rPr>
          <w:rFonts w:eastAsia="FangSong_GB2312"/>
          <w:sz w:val="32"/>
          <w:szCs w:val="32"/>
        </w:rPr>
        <w:t>万元，增长</w:t>
      </w:r>
      <w:r>
        <w:rPr>
          <w:rFonts w:eastAsia="FangSong_GB2312" w:hint="eastAsia"/>
          <w:sz w:val="32"/>
          <w:szCs w:val="32"/>
        </w:rPr>
        <w:t>9.2</w:t>
      </w:r>
      <w:r>
        <w:rPr>
          <w:rFonts w:eastAsia="FangSong_GB2312"/>
          <w:sz w:val="32"/>
          <w:szCs w:val="32"/>
        </w:rPr>
        <w:t>%</w:t>
      </w:r>
      <w:r>
        <w:rPr>
          <w:rFonts w:eastAsia="FangSong_GB2312"/>
          <w:sz w:val="32"/>
          <w:szCs w:val="32"/>
        </w:rPr>
        <w:t>，主要是</w:t>
      </w:r>
      <w:r>
        <w:rPr>
          <w:rFonts w:eastAsia="FangSong_GB2312" w:hint="eastAsia"/>
          <w:sz w:val="32"/>
          <w:szCs w:val="32"/>
        </w:rPr>
        <w:t>公车办核定我单位公务用车编制为</w:t>
      </w:r>
      <w:r>
        <w:rPr>
          <w:rFonts w:eastAsia="FangSong_GB2312" w:hint="eastAsia"/>
          <w:sz w:val="32"/>
          <w:szCs w:val="32"/>
        </w:rPr>
        <w:t>4</w:t>
      </w:r>
      <w:r>
        <w:rPr>
          <w:rFonts w:eastAsia="FangSong_GB2312" w:hint="eastAsia"/>
          <w:sz w:val="32"/>
          <w:szCs w:val="32"/>
        </w:rPr>
        <w:t>辆</w:t>
      </w:r>
      <w:r>
        <w:rPr>
          <w:rFonts w:eastAsia="FangSong_GB2312"/>
          <w:sz w:val="32"/>
          <w:szCs w:val="32"/>
        </w:rPr>
        <w:t>。</w:t>
      </w:r>
      <w:r>
        <w:rPr>
          <w:rFonts w:eastAsia="FangSong_GB2312"/>
          <w:b/>
          <w:bCs/>
          <w:sz w:val="32"/>
          <w:szCs w:val="32"/>
        </w:rPr>
        <w:t>其中：</w:t>
      </w:r>
    </w:p>
    <w:p w:rsidR="00033F0A" w:rsidRDefault="00787980" w:rsidP="00150450">
      <w:pPr>
        <w:adjustRightInd w:val="0"/>
        <w:snapToGrid w:val="0"/>
        <w:spacing w:line="584" w:lineRule="exact"/>
        <w:ind w:firstLineChars="200" w:firstLine="643"/>
        <w:rPr>
          <w:rFonts w:eastAsia="FangSong_GB2312"/>
          <w:sz w:val="32"/>
          <w:szCs w:val="32"/>
          <w:highlight w:val="yellow"/>
        </w:rPr>
      </w:pPr>
      <w:r>
        <w:rPr>
          <w:rFonts w:eastAsia="FangSong_GB2312"/>
          <w:b/>
          <w:sz w:val="32"/>
          <w:szCs w:val="32"/>
        </w:rPr>
        <w:t>公务用车购置费支出</w:t>
      </w:r>
      <w:r>
        <w:rPr>
          <w:rFonts w:eastAsia="FangSong_GB2312" w:hint="eastAsia"/>
          <w:b/>
          <w:sz w:val="32"/>
          <w:szCs w:val="32"/>
        </w:rPr>
        <w:t>0</w:t>
      </w:r>
      <w:r>
        <w:rPr>
          <w:rFonts w:eastAsia="FangSong_GB2312"/>
          <w:b/>
          <w:sz w:val="32"/>
          <w:szCs w:val="32"/>
        </w:rPr>
        <w:t>万元。</w:t>
      </w:r>
      <w:r>
        <w:rPr>
          <w:rFonts w:eastAsia="FangSong_GB2312"/>
          <w:sz w:val="32"/>
          <w:szCs w:val="32"/>
        </w:rPr>
        <w:t>本部门</w:t>
      </w:r>
      <w:r>
        <w:rPr>
          <w:rFonts w:eastAsia="FangSong_GB2312"/>
          <w:sz w:val="32"/>
          <w:szCs w:val="32"/>
        </w:rPr>
        <w:t>201</w:t>
      </w:r>
      <w:r>
        <w:rPr>
          <w:rFonts w:eastAsia="FangSong_GB2312" w:hint="eastAsia"/>
          <w:sz w:val="32"/>
          <w:szCs w:val="32"/>
        </w:rPr>
        <w:t>8</w:t>
      </w:r>
      <w:r>
        <w:rPr>
          <w:rFonts w:eastAsia="FangSong_GB2312"/>
          <w:sz w:val="32"/>
          <w:szCs w:val="32"/>
        </w:rPr>
        <w:t>年度公务用车购置数量</w:t>
      </w:r>
      <w:r>
        <w:rPr>
          <w:rFonts w:eastAsia="FangSong_GB2312" w:hint="eastAsia"/>
          <w:sz w:val="32"/>
          <w:szCs w:val="32"/>
        </w:rPr>
        <w:t>0</w:t>
      </w:r>
      <w:r>
        <w:rPr>
          <w:rFonts w:eastAsia="FangSong_GB2312"/>
          <w:sz w:val="32"/>
          <w:szCs w:val="32"/>
        </w:rPr>
        <w:t>辆。公务用车购置费支出</w:t>
      </w:r>
      <w:r>
        <w:rPr>
          <w:rFonts w:eastAsia="FangSong_GB2312" w:hint="eastAsia"/>
          <w:sz w:val="32"/>
          <w:szCs w:val="32"/>
        </w:rPr>
        <w:t>比</w:t>
      </w:r>
      <w:r>
        <w:rPr>
          <w:rFonts w:eastAsia="FangSong_GB2312"/>
          <w:sz w:val="32"/>
          <w:szCs w:val="32"/>
        </w:rPr>
        <w:t>年初预算</w:t>
      </w:r>
      <w:r>
        <w:rPr>
          <w:rFonts w:eastAsia="FangSong_GB2312" w:hint="eastAsia"/>
          <w:sz w:val="32"/>
          <w:szCs w:val="32"/>
        </w:rPr>
        <w:t>无增减变化</w:t>
      </w:r>
      <w:r>
        <w:rPr>
          <w:rFonts w:eastAsia="FangSong_GB2312"/>
          <w:sz w:val="32"/>
          <w:szCs w:val="32"/>
        </w:rPr>
        <w:t>；</w:t>
      </w:r>
      <w:r>
        <w:rPr>
          <w:rFonts w:eastAsia="FangSong_GB2312" w:hint="eastAsia"/>
          <w:sz w:val="32"/>
          <w:szCs w:val="32"/>
        </w:rPr>
        <w:t>比</w:t>
      </w:r>
      <w:r>
        <w:rPr>
          <w:rFonts w:eastAsia="FangSong_GB2312"/>
          <w:sz w:val="32"/>
          <w:szCs w:val="32"/>
        </w:rPr>
        <w:lastRenderedPageBreak/>
        <w:t>201</w:t>
      </w:r>
      <w:r>
        <w:rPr>
          <w:rFonts w:eastAsia="FangSong_GB2312" w:hint="eastAsia"/>
          <w:sz w:val="32"/>
          <w:szCs w:val="32"/>
        </w:rPr>
        <w:t>7</w:t>
      </w:r>
      <w:r>
        <w:rPr>
          <w:rFonts w:eastAsia="FangSong_GB2312"/>
          <w:sz w:val="32"/>
          <w:szCs w:val="32"/>
        </w:rPr>
        <w:t>年度决算</w:t>
      </w:r>
      <w:r>
        <w:rPr>
          <w:rFonts w:eastAsia="FangSong_GB2312" w:hint="eastAsia"/>
          <w:sz w:val="32"/>
          <w:szCs w:val="32"/>
        </w:rPr>
        <w:t>无增减变化。</w:t>
      </w:r>
    </w:p>
    <w:p w:rsidR="00033F0A" w:rsidRDefault="00787980" w:rsidP="00150450">
      <w:pPr>
        <w:adjustRightInd w:val="0"/>
        <w:snapToGrid w:val="0"/>
        <w:spacing w:line="584" w:lineRule="exact"/>
        <w:ind w:firstLineChars="200" w:firstLine="643"/>
        <w:rPr>
          <w:rFonts w:eastAsia="FangSong_GB2312"/>
          <w:sz w:val="32"/>
          <w:szCs w:val="32"/>
          <w:highlight w:val="yellow"/>
        </w:rPr>
      </w:pPr>
      <w:r>
        <w:rPr>
          <w:rFonts w:eastAsia="FangSong_GB2312"/>
          <w:b/>
          <w:sz w:val="32"/>
          <w:szCs w:val="32"/>
        </w:rPr>
        <w:t>公务用车运行维护费支出</w:t>
      </w:r>
      <w:r>
        <w:rPr>
          <w:rFonts w:eastAsia="FangSong_GB2312" w:hint="eastAsia"/>
          <w:b/>
          <w:sz w:val="32"/>
          <w:szCs w:val="32"/>
        </w:rPr>
        <w:t>15</w:t>
      </w:r>
      <w:r>
        <w:rPr>
          <w:rFonts w:eastAsia="FangSong_GB2312"/>
          <w:b/>
          <w:sz w:val="32"/>
          <w:szCs w:val="32"/>
        </w:rPr>
        <w:t>万元。</w:t>
      </w:r>
      <w:r>
        <w:rPr>
          <w:rFonts w:eastAsia="FangSong_GB2312"/>
          <w:sz w:val="32"/>
          <w:szCs w:val="32"/>
        </w:rPr>
        <w:t>本部门</w:t>
      </w:r>
      <w:r>
        <w:rPr>
          <w:rFonts w:eastAsia="FangSong_GB2312"/>
          <w:sz w:val="32"/>
          <w:szCs w:val="32"/>
        </w:rPr>
        <w:t>201</w:t>
      </w:r>
      <w:r>
        <w:rPr>
          <w:rFonts w:eastAsia="FangSong_GB2312" w:hint="eastAsia"/>
          <w:sz w:val="32"/>
          <w:szCs w:val="32"/>
        </w:rPr>
        <w:t>8</w:t>
      </w:r>
      <w:r>
        <w:rPr>
          <w:rFonts w:eastAsia="FangSong_GB2312"/>
          <w:sz w:val="32"/>
          <w:szCs w:val="32"/>
        </w:rPr>
        <w:t>年末单位公务用车保有量</w:t>
      </w:r>
      <w:r>
        <w:rPr>
          <w:rFonts w:eastAsia="FangSong_GB2312" w:hint="eastAsia"/>
          <w:sz w:val="32"/>
          <w:szCs w:val="32"/>
        </w:rPr>
        <w:t>4</w:t>
      </w:r>
      <w:r>
        <w:rPr>
          <w:rFonts w:eastAsia="FangSong_GB2312"/>
          <w:sz w:val="32"/>
          <w:szCs w:val="32"/>
        </w:rPr>
        <w:t>辆。公车运行维护费支出</w:t>
      </w:r>
      <w:r>
        <w:rPr>
          <w:rFonts w:eastAsia="FangSong_GB2312" w:hint="eastAsia"/>
          <w:sz w:val="32"/>
          <w:szCs w:val="32"/>
        </w:rPr>
        <w:t>比</w:t>
      </w:r>
      <w:r>
        <w:rPr>
          <w:rFonts w:eastAsia="FangSong_GB2312"/>
          <w:sz w:val="32"/>
          <w:szCs w:val="32"/>
        </w:rPr>
        <w:t>年初预算</w:t>
      </w:r>
      <w:r>
        <w:rPr>
          <w:rFonts w:eastAsia="FangSong_GB2312" w:hint="eastAsia"/>
          <w:sz w:val="32"/>
          <w:szCs w:val="32"/>
        </w:rPr>
        <w:t>无增减变化</w:t>
      </w:r>
      <w:r>
        <w:rPr>
          <w:rFonts w:eastAsia="FangSong_GB2312"/>
          <w:sz w:val="32"/>
          <w:szCs w:val="32"/>
        </w:rPr>
        <w:t>；</w:t>
      </w:r>
      <w:r>
        <w:rPr>
          <w:rFonts w:eastAsia="FangSong_GB2312" w:hint="eastAsia"/>
          <w:sz w:val="32"/>
          <w:szCs w:val="32"/>
        </w:rPr>
        <w:t>比</w:t>
      </w:r>
      <w:r>
        <w:rPr>
          <w:rFonts w:eastAsia="FangSong_GB2312"/>
          <w:sz w:val="32"/>
          <w:szCs w:val="32"/>
        </w:rPr>
        <w:t>201</w:t>
      </w:r>
      <w:r>
        <w:rPr>
          <w:rFonts w:eastAsia="FangSong_GB2312" w:hint="eastAsia"/>
          <w:sz w:val="32"/>
          <w:szCs w:val="32"/>
        </w:rPr>
        <w:t>7</w:t>
      </w:r>
      <w:r>
        <w:rPr>
          <w:rFonts w:eastAsia="FangSong_GB2312"/>
          <w:sz w:val="32"/>
          <w:szCs w:val="32"/>
        </w:rPr>
        <w:t>年度决算增加</w:t>
      </w:r>
      <w:r>
        <w:rPr>
          <w:rFonts w:eastAsia="FangSong_GB2312" w:hint="eastAsia"/>
          <w:sz w:val="32"/>
          <w:szCs w:val="32"/>
        </w:rPr>
        <w:t>1.26</w:t>
      </w:r>
      <w:r>
        <w:rPr>
          <w:rFonts w:eastAsia="FangSong_GB2312"/>
          <w:sz w:val="32"/>
          <w:szCs w:val="32"/>
        </w:rPr>
        <w:t>万元，增长</w:t>
      </w:r>
      <w:r>
        <w:rPr>
          <w:rFonts w:eastAsia="FangSong_GB2312" w:hint="eastAsia"/>
          <w:sz w:val="32"/>
          <w:szCs w:val="32"/>
        </w:rPr>
        <w:t>9.2</w:t>
      </w:r>
      <w:r>
        <w:rPr>
          <w:rFonts w:eastAsia="FangSong_GB2312"/>
          <w:sz w:val="32"/>
          <w:szCs w:val="32"/>
        </w:rPr>
        <w:t>%</w:t>
      </w:r>
      <w:r>
        <w:rPr>
          <w:rFonts w:eastAsia="FangSong_GB2312"/>
          <w:sz w:val="32"/>
          <w:szCs w:val="32"/>
        </w:rPr>
        <w:t>，主要是</w:t>
      </w:r>
      <w:r>
        <w:rPr>
          <w:rFonts w:eastAsia="FangSong_GB2312" w:hint="eastAsia"/>
          <w:sz w:val="32"/>
          <w:szCs w:val="32"/>
        </w:rPr>
        <w:t>公车办核定我单位公务用车编制为</w:t>
      </w:r>
      <w:r>
        <w:rPr>
          <w:rFonts w:eastAsia="FangSong_GB2312" w:hint="eastAsia"/>
          <w:sz w:val="32"/>
          <w:szCs w:val="32"/>
        </w:rPr>
        <w:t>4</w:t>
      </w:r>
      <w:r>
        <w:rPr>
          <w:rFonts w:eastAsia="FangSong_GB2312" w:hint="eastAsia"/>
          <w:sz w:val="32"/>
          <w:szCs w:val="32"/>
        </w:rPr>
        <w:t>辆</w:t>
      </w:r>
      <w:r>
        <w:rPr>
          <w:rFonts w:eastAsia="FangSong_GB2312"/>
          <w:sz w:val="32"/>
          <w:szCs w:val="32"/>
        </w:rPr>
        <w:t>。</w:t>
      </w:r>
    </w:p>
    <w:p w:rsidR="00033F0A" w:rsidRDefault="00787980" w:rsidP="00BB6EFC">
      <w:pPr>
        <w:adjustRightInd w:val="0"/>
        <w:snapToGrid w:val="0"/>
        <w:spacing w:line="584" w:lineRule="exact"/>
        <w:ind w:firstLineChars="200" w:firstLine="643"/>
        <w:rPr>
          <w:rFonts w:eastAsia="FangSong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FangSong_GB2312"/>
          <w:sz w:val="32"/>
          <w:szCs w:val="32"/>
        </w:rPr>
        <w:t>本部门</w:t>
      </w:r>
      <w:r>
        <w:rPr>
          <w:rFonts w:eastAsia="FangSong_GB2312"/>
          <w:sz w:val="32"/>
          <w:szCs w:val="32"/>
        </w:rPr>
        <w:t>201</w:t>
      </w:r>
      <w:r>
        <w:rPr>
          <w:rFonts w:eastAsia="FangSong_GB2312" w:hint="eastAsia"/>
          <w:sz w:val="32"/>
          <w:szCs w:val="32"/>
        </w:rPr>
        <w:t>8</w:t>
      </w:r>
      <w:r>
        <w:rPr>
          <w:rFonts w:eastAsia="FangSong_GB2312"/>
          <w:sz w:val="32"/>
          <w:szCs w:val="32"/>
        </w:rPr>
        <w:t>年度公务接待共</w:t>
      </w:r>
      <w:r>
        <w:rPr>
          <w:rFonts w:eastAsia="FangSong_GB2312" w:hint="eastAsia"/>
          <w:sz w:val="32"/>
          <w:szCs w:val="32"/>
        </w:rPr>
        <w:t>0</w:t>
      </w:r>
      <w:r>
        <w:rPr>
          <w:rFonts w:eastAsia="FangSong_GB2312"/>
          <w:sz w:val="32"/>
          <w:szCs w:val="32"/>
        </w:rPr>
        <w:t>批次、</w:t>
      </w:r>
      <w:r>
        <w:rPr>
          <w:rFonts w:eastAsia="FangSong_GB2312" w:hint="eastAsia"/>
          <w:sz w:val="32"/>
          <w:szCs w:val="32"/>
        </w:rPr>
        <w:t>0</w:t>
      </w:r>
      <w:r>
        <w:rPr>
          <w:rFonts w:eastAsia="FangSong_GB2312"/>
          <w:sz w:val="32"/>
          <w:szCs w:val="32"/>
        </w:rPr>
        <w:t>人次。公务接待费支出</w:t>
      </w:r>
      <w:r>
        <w:rPr>
          <w:rFonts w:eastAsia="FangSong_GB2312" w:hint="eastAsia"/>
          <w:sz w:val="32"/>
          <w:szCs w:val="32"/>
        </w:rPr>
        <w:t>比</w:t>
      </w:r>
      <w:r>
        <w:rPr>
          <w:rFonts w:eastAsia="FangSong_GB2312"/>
          <w:sz w:val="32"/>
          <w:szCs w:val="32"/>
        </w:rPr>
        <w:t>年初预算减少</w:t>
      </w:r>
      <w:r>
        <w:rPr>
          <w:rFonts w:eastAsia="FangSong_GB2312" w:hint="eastAsia"/>
          <w:sz w:val="32"/>
          <w:szCs w:val="32"/>
        </w:rPr>
        <w:t>2.6</w:t>
      </w:r>
      <w:r>
        <w:rPr>
          <w:rFonts w:eastAsia="FangSong_GB2312"/>
          <w:sz w:val="32"/>
          <w:szCs w:val="32"/>
        </w:rPr>
        <w:t>万元，降低</w:t>
      </w:r>
      <w:r>
        <w:rPr>
          <w:rFonts w:eastAsia="FangSong_GB2312" w:hint="eastAsia"/>
          <w:sz w:val="32"/>
          <w:szCs w:val="32"/>
        </w:rPr>
        <w:t>100</w:t>
      </w:r>
      <w:r>
        <w:rPr>
          <w:rFonts w:eastAsia="FangSong_GB2312"/>
          <w:sz w:val="32"/>
          <w:szCs w:val="32"/>
        </w:rPr>
        <w:t>%</w:t>
      </w:r>
      <w:r>
        <w:rPr>
          <w:rFonts w:eastAsia="FangSong_GB2312"/>
          <w:sz w:val="32"/>
          <w:szCs w:val="32"/>
        </w:rPr>
        <w:t>，主要是</w:t>
      </w:r>
      <w:r>
        <w:rPr>
          <w:rFonts w:eastAsia="FangSong_GB2312" w:hint="eastAsia"/>
          <w:sz w:val="32"/>
          <w:szCs w:val="32"/>
        </w:rPr>
        <w:t>2018</w:t>
      </w:r>
      <w:r>
        <w:rPr>
          <w:rFonts w:eastAsia="FangSong_GB2312" w:hint="eastAsia"/>
          <w:sz w:val="32"/>
          <w:szCs w:val="32"/>
        </w:rPr>
        <w:t>年度我单位未发生“公务接待”经费支出</w:t>
      </w:r>
      <w:r>
        <w:rPr>
          <w:rFonts w:eastAsia="FangSong_GB2312"/>
          <w:sz w:val="32"/>
          <w:szCs w:val="32"/>
        </w:rPr>
        <w:t>；</w:t>
      </w:r>
      <w:r>
        <w:rPr>
          <w:rFonts w:eastAsia="FangSong_GB2312" w:hint="eastAsia"/>
          <w:sz w:val="32"/>
          <w:szCs w:val="32"/>
        </w:rPr>
        <w:t>比</w:t>
      </w:r>
      <w:r>
        <w:rPr>
          <w:rFonts w:eastAsia="FangSong_GB2312"/>
          <w:sz w:val="32"/>
          <w:szCs w:val="32"/>
        </w:rPr>
        <w:t>201</w:t>
      </w:r>
      <w:r>
        <w:rPr>
          <w:rFonts w:eastAsia="FangSong_GB2312" w:hint="eastAsia"/>
          <w:sz w:val="32"/>
          <w:szCs w:val="32"/>
        </w:rPr>
        <w:t>7</w:t>
      </w:r>
      <w:r>
        <w:rPr>
          <w:rFonts w:eastAsia="FangSong_GB2312"/>
          <w:sz w:val="32"/>
          <w:szCs w:val="32"/>
        </w:rPr>
        <w:t>年度决算</w:t>
      </w:r>
      <w:r>
        <w:rPr>
          <w:rFonts w:eastAsia="FangSong_GB2312" w:hint="eastAsia"/>
          <w:sz w:val="32"/>
          <w:szCs w:val="32"/>
        </w:rPr>
        <w:t>无增减变化</w:t>
      </w:r>
      <w:r>
        <w:rPr>
          <w:rFonts w:eastAsia="FangSong_GB2312"/>
          <w:sz w:val="32"/>
          <w:szCs w:val="32"/>
        </w:rPr>
        <w:t>。</w:t>
      </w:r>
    </w:p>
    <w:p w:rsidR="00033F0A" w:rsidRDefault="00787980">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（一）预算绩效管理工作开展情况。</w:t>
      </w:r>
    </w:p>
    <w:p w:rsidR="00033F0A" w:rsidRDefault="00787980" w:rsidP="00BB6EFC">
      <w:pPr>
        <w:widowControl/>
        <w:adjustRightInd w:val="0"/>
        <w:snapToGrid w:val="0"/>
        <w:spacing w:after="0" w:line="560" w:lineRule="exact"/>
        <w:ind w:firstLineChars="200" w:firstLine="640"/>
        <w:rPr>
          <w:rFonts w:eastAsia="FangSong_GB2312"/>
          <w:sz w:val="32"/>
          <w:szCs w:val="32"/>
        </w:rPr>
      </w:pPr>
      <w:r>
        <w:rPr>
          <w:rFonts w:ascii="仿宋" w:eastAsia="仿宋" w:hAnsi="仿宋" w:cs="仿宋" w:hint="eastAsia"/>
          <w:bCs/>
          <w:sz w:val="32"/>
          <w:szCs w:val="32"/>
        </w:rPr>
        <w:t>一是</w:t>
      </w:r>
      <w:r>
        <w:rPr>
          <w:rFonts w:ascii="FangSong_GB2312" w:eastAsia="FangSong_GB2312" w:hAnsi="FangSong_GB2312" w:cs="FangSong_GB2312" w:hint="eastAsia"/>
          <w:bCs/>
          <w:sz w:val="32"/>
          <w:szCs w:val="32"/>
        </w:rPr>
        <w:t>对</w:t>
      </w:r>
      <w:r>
        <w:rPr>
          <w:rFonts w:eastAsia="FangSong_GB2312"/>
          <w:sz w:val="32"/>
          <w:szCs w:val="32"/>
        </w:rPr>
        <w:t>重点工程坚持</w:t>
      </w:r>
      <w:r>
        <w:rPr>
          <w:rFonts w:eastAsia="FangSong_GB2312"/>
          <w:sz w:val="32"/>
          <w:szCs w:val="32"/>
        </w:rPr>
        <w:t>“</w:t>
      </w:r>
      <w:r>
        <w:rPr>
          <w:rFonts w:eastAsia="FangSong_GB2312"/>
          <w:sz w:val="32"/>
          <w:szCs w:val="32"/>
        </w:rPr>
        <w:t>快</w:t>
      </w:r>
      <w:r>
        <w:rPr>
          <w:rFonts w:eastAsia="FangSong_GB2312"/>
          <w:sz w:val="32"/>
          <w:szCs w:val="32"/>
        </w:rPr>
        <w:t>”</w:t>
      </w:r>
      <w:r>
        <w:rPr>
          <w:rFonts w:eastAsia="FangSong_GB2312"/>
          <w:sz w:val="32"/>
          <w:szCs w:val="32"/>
        </w:rPr>
        <w:t>字当头，加大督导力度，积极安排人员、机械，</w:t>
      </w:r>
      <w:r>
        <w:rPr>
          <w:rFonts w:eastAsia="FangSong_GB2312" w:hint="eastAsia"/>
          <w:sz w:val="32"/>
          <w:szCs w:val="32"/>
        </w:rPr>
        <w:t>加快</w:t>
      </w:r>
      <w:r>
        <w:rPr>
          <w:rFonts w:eastAsia="FangSong_GB2312"/>
          <w:sz w:val="32"/>
          <w:szCs w:val="32"/>
        </w:rPr>
        <w:t>推进</w:t>
      </w:r>
      <w:r>
        <w:rPr>
          <w:rFonts w:eastAsia="FangSong_GB2312" w:hint="eastAsia"/>
          <w:sz w:val="32"/>
          <w:szCs w:val="32"/>
        </w:rPr>
        <w:t>各项工程</w:t>
      </w:r>
      <w:r>
        <w:rPr>
          <w:rFonts w:eastAsia="FangSong_GB2312"/>
          <w:sz w:val="32"/>
          <w:szCs w:val="32"/>
        </w:rPr>
        <w:t>进度。</w:t>
      </w:r>
      <w:r>
        <w:rPr>
          <w:rFonts w:eastAsia="FangSong_GB2312" w:hint="eastAsia"/>
          <w:sz w:val="32"/>
          <w:szCs w:val="32"/>
        </w:rPr>
        <w:t>同时，</w:t>
      </w:r>
      <w:r>
        <w:rPr>
          <w:rFonts w:eastAsia="FangSong_GB2312"/>
          <w:sz w:val="32"/>
          <w:szCs w:val="32"/>
        </w:rPr>
        <w:t>强化</w:t>
      </w:r>
      <w:r>
        <w:rPr>
          <w:rFonts w:eastAsia="FangSong_GB2312" w:hint="eastAsia"/>
          <w:sz w:val="32"/>
          <w:szCs w:val="32"/>
        </w:rPr>
        <w:t>与</w:t>
      </w:r>
      <w:r>
        <w:rPr>
          <w:rFonts w:eastAsia="FangSong_GB2312"/>
          <w:sz w:val="32"/>
          <w:szCs w:val="32"/>
        </w:rPr>
        <w:t>涉项部门的沟通协调，加快各项工程的手续办理进度，争取早日进场施工。</w:t>
      </w:r>
      <w:r>
        <w:rPr>
          <w:rFonts w:eastAsia="FangSong_GB2312" w:hint="eastAsia"/>
          <w:sz w:val="32"/>
          <w:szCs w:val="32"/>
        </w:rPr>
        <w:t xml:space="preserve">    </w:t>
      </w:r>
      <w:r>
        <w:rPr>
          <w:rFonts w:ascii="仿宋" w:eastAsia="仿宋" w:hAnsi="仿宋" w:cs="仿宋" w:hint="eastAsia"/>
          <w:bCs/>
          <w:sz w:val="32"/>
          <w:szCs w:val="32"/>
        </w:rPr>
        <w:t>二是</w:t>
      </w:r>
      <w:r>
        <w:rPr>
          <w:rFonts w:eastAsia="FangSong_GB2312"/>
          <w:sz w:val="32"/>
          <w:szCs w:val="32"/>
        </w:rPr>
        <w:t>在引入竞争机制、改革收费管理模式、实施星级管理等方面进一步完善城乡环卫一体化，促进城乡环境卫生更加整洁有序。</w:t>
      </w:r>
      <w:r>
        <w:rPr>
          <w:rFonts w:ascii="仿宋" w:eastAsia="仿宋" w:hAnsi="仿宋" w:cs="仿宋" w:hint="eastAsia"/>
          <w:bCs/>
          <w:sz w:val="32"/>
          <w:szCs w:val="32"/>
        </w:rPr>
        <w:t>三是</w:t>
      </w:r>
      <w:r>
        <w:rPr>
          <w:rFonts w:eastAsia="FangSong_GB2312" w:hint="eastAsia"/>
          <w:sz w:val="32"/>
          <w:szCs w:val="32"/>
        </w:rPr>
        <w:t>建立健全城市精细化管理标准体系，用精细标准推动精细管理，做到全覆盖、全过程、全天候，立行立改。</w:t>
      </w:r>
      <w:r>
        <w:rPr>
          <w:rFonts w:ascii="仿宋" w:eastAsia="仿宋" w:hAnsi="仿宋" w:cs="仿宋" w:hint="eastAsia"/>
          <w:bCs/>
          <w:sz w:val="32"/>
          <w:szCs w:val="32"/>
        </w:rPr>
        <w:t>四是严格执行联合巡查制度，对房地产开发、销售环节中的捂盘观望、无证售房等行为加大打击力度，发现一起查处一起。五是加大</w:t>
      </w:r>
      <w:r>
        <w:rPr>
          <w:rFonts w:eastAsia="FangSong_GB2312"/>
          <w:sz w:val="32"/>
          <w:szCs w:val="32"/>
        </w:rPr>
        <w:t>力度集中开</w:t>
      </w:r>
      <w:r>
        <w:rPr>
          <w:rFonts w:eastAsia="FangSong_GB2312"/>
          <w:sz w:val="32"/>
          <w:szCs w:val="32"/>
        </w:rPr>
        <w:lastRenderedPageBreak/>
        <w:t>展建筑施工现场扬尘治理工作，建立健全扬尘治理督查长效机制，确保扬尘得到有效治理。</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（二）项目绩效自评结果。</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eastAsia="仿宋" w:hint="eastAsia"/>
          <w:kern w:val="0"/>
          <w:sz w:val="32"/>
          <w:szCs w:val="32"/>
        </w:rPr>
        <w:t>霸州建设局根据本单位部门职责科学设定了绩效目标指标和评价标准，尽可能地做到了量化具体、准确清晰、先进科学。我单位主要职责活动有城乡建设管理、建筑业监督、人民防空、气代煤项目管理等，绩效目标对应设置了工程验收合格率、补贴发放及时率、市容环境治理完成率、基础设施完好率、受益群众满意度等。按照评价标准分别设置了优、良、中、差四个标准，并对城乡建设管理等职责进行了绩效目标和绩效指标的合理性考核。</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（三）重点项目绩效评价结果。</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2018年度我单位重点项目包括气代煤项目、城乡一体化作业运行项目、节日亮化项目、危房改造项目等，经第三方机构评审，公开绩效评价结果均为良好。</w:t>
      </w:r>
    </w:p>
    <w:p w:rsidR="00033F0A" w:rsidRDefault="00787980">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033F0A" w:rsidRDefault="00787980" w:rsidP="00BB6EFC">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033F0A" w:rsidRDefault="00787980">
      <w:pPr>
        <w:ind w:firstLineChars="200" w:firstLine="640"/>
        <w:rPr>
          <w:rFonts w:ascii="FangSong_GB2312" w:eastAsia="FangSong_GB2312" w:cs="DengXian-Regular"/>
          <w:sz w:val="32"/>
          <w:szCs w:val="32"/>
        </w:rPr>
      </w:pPr>
      <w:r>
        <w:rPr>
          <w:rFonts w:ascii="FangSong_GB2312" w:eastAsia="FangSong_GB2312" w:cs="DengXian-Regular" w:hint="eastAsia"/>
          <w:sz w:val="32"/>
          <w:szCs w:val="32"/>
        </w:rPr>
        <w:t xml:space="preserve">本部门2018年度机关运行经费支出612.3万元，比年初预算数增加147.68万元，增长31.78 </w:t>
      </w:r>
      <w:r>
        <w:rPr>
          <w:rFonts w:eastAsia="FangSong_GB2312"/>
          <w:sz w:val="32"/>
          <w:szCs w:val="32"/>
        </w:rPr>
        <w:t>%</w:t>
      </w:r>
      <w:r>
        <w:rPr>
          <w:rFonts w:ascii="FangSong_GB2312" w:eastAsia="FangSong_GB2312" w:cs="DengXian-Regular" w:hint="eastAsia"/>
          <w:sz w:val="32"/>
          <w:szCs w:val="32"/>
        </w:rPr>
        <w:t>。主要是</w:t>
      </w:r>
      <w:r>
        <w:rPr>
          <w:rFonts w:ascii="仿宋" w:eastAsia="仿宋" w:hAnsi="仿宋" w:cs="仿宋" w:hint="eastAsia"/>
          <w:sz w:val="32"/>
          <w:szCs w:val="32"/>
        </w:rPr>
        <w:t>办公区的日常维修、办公用房水电费等日常运行支出增加</w:t>
      </w:r>
      <w:r>
        <w:rPr>
          <w:rFonts w:ascii="FangSong_GB2312" w:eastAsia="FangSong_GB2312" w:cs="DengXian-Regular" w:hint="eastAsia"/>
          <w:sz w:val="32"/>
          <w:szCs w:val="32"/>
        </w:rPr>
        <w:t>。</w:t>
      </w:r>
      <w:r>
        <w:rPr>
          <w:rFonts w:eastAsia="FangSong_GB2312"/>
          <w:sz w:val="32"/>
          <w:szCs w:val="32"/>
        </w:rPr>
        <w:t>较</w:t>
      </w:r>
      <w:r>
        <w:rPr>
          <w:rFonts w:eastAsia="FangSong_GB2312"/>
          <w:sz w:val="32"/>
          <w:szCs w:val="32"/>
        </w:rPr>
        <w:t>201</w:t>
      </w:r>
      <w:r>
        <w:rPr>
          <w:rFonts w:eastAsia="FangSong_GB2312" w:hint="eastAsia"/>
          <w:sz w:val="32"/>
          <w:szCs w:val="32"/>
        </w:rPr>
        <w:t>7</w:t>
      </w:r>
      <w:r>
        <w:rPr>
          <w:rFonts w:eastAsia="FangSong_GB2312"/>
          <w:sz w:val="32"/>
          <w:szCs w:val="32"/>
        </w:rPr>
        <w:t>年度决算增加</w:t>
      </w:r>
      <w:r>
        <w:rPr>
          <w:rFonts w:eastAsia="FangSong_GB2312" w:hint="eastAsia"/>
          <w:sz w:val="32"/>
          <w:szCs w:val="32"/>
        </w:rPr>
        <w:t>134.95</w:t>
      </w:r>
      <w:r w:rsidR="00A5263D">
        <w:rPr>
          <w:rFonts w:eastAsia="FangSong_GB2312"/>
          <w:sz w:val="32"/>
          <w:szCs w:val="32"/>
        </w:rPr>
        <w:t>万元，增长</w:t>
      </w:r>
      <w:r>
        <w:rPr>
          <w:rFonts w:eastAsia="FangSong_GB2312" w:hint="eastAsia"/>
          <w:sz w:val="32"/>
          <w:szCs w:val="32"/>
        </w:rPr>
        <w:t>28.2</w:t>
      </w:r>
      <w:r>
        <w:rPr>
          <w:rFonts w:eastAsia="FangSong_GB2312"/>
          <w:sz w:val="32"/>
          <w:szCs w:val="32"/>
        </w:rPr>
        <w:t>%</w:t>
      </w:r>
      <w:r>
        <w:rPr>
          <w:rFonts w:eastAsia="FangSong_GB2312"/>
          <w:sz w:val="32"/>
          <w:szCs w:val="32"/>
        </w:rPr>
        <w:t>，主要是</w:t>
      </w:r>
      <w:r>
        <w:rPr>
          <w:rFonts w:ascii="仿宋" w:eastAsia="仿宋" w:hAnsi="仿宋" w:cs="仿宋" w:hint="eastAsia"/>
          <w:sz w:val="32"/>
          <w:szCs w:val="32"/>
        </w:rPr>
        <w:t>办公区的日常维修、办公用</w:t>
      </w:r>
      <w:r>
        <w:rPr>
          <w:rFonts w:ascii="仿宋" w:eastAsia="仿宋" w:hAnsi="仿宋" w:cs="仿宋" w:hint="eastAsia"/>
          <w:sz w:val="32"/>
          <w:szCs w:val="32"/>
        </w:rPr>
        <w:lastRenderedPageBreak/>
        <w:t>房水电费等日常运行支出增加</w:t>
      </w:r>
      <w:r>
        <w:rPr>
          <w:rFonts w:eastAsia="FangSong_GB2312"/>
          <w:sz w:val="32"/>
          <w:szCs w:val="32"/>
        </w:rPr>
        <w:t>。</w:t>
      </w:r>
    </w:p>
    <w:p w:rsidR="00033F0A" w:rsidRDefault="00787980" w:rsidP="00BB6EFC">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033F0A" w:rsidRDefault="00787980">
      <w:pPr>
        <w:widowControl/>
        <w:spacing w:after="0" w:line="580" w:lineRule="exact"/>
        <w:ind w:firstLineChars="200" w:firstLine="640"/>
        <w:jc w:val="left"/>
        <w:rPr>
          <w:rFonts w:ascii="FangSong_GB2312" w:eastAsia="FangSong_GB2312" w:cs="DengXian-Regular"/>
          <w:sz w:val="32"/>
          <w:szCs w:val="32"/>
        </w:rPr>
      </w:pPr>
      <w:r>
        <w:rPr>
          <w:rFonts w:ascii="FangSong_GB2312" w:eastAsia="FangSong_GB2312" w:cs="DengXian-Regular" w:hint="eastAsia"/>
          <w:sz w:val="32"/>
          <w:szCs w:val="32"/>
        </w:rPr>
        <w:t>本部门2018年度政府采购支出总额5394.03万元，从采购类型来看，</w:t>
      </w:r>
      <w:r>
        <w:rPr>
          <w:rFonts w:ascii="FangSong_GB2312" w:eastAsia="FangSong_GB2312" w:hAnsi="FangSong_GB2312" w:cs="FangSong_GB2312"/>
          <w:color w:val="000000"/>
          <w:kern w:val="0"/>
          <w:sz w:val="32"/>
          <w:szCs w:val="32"/>
        </w:rPr>
        <w:t>政府采购货物支出</w:t>
      </w:r>
      <w:r>
        <w:rPr>
          <w:rFonts w:ascii="FangSong_GB2312" w:eastAsia="FangSong_GB2312" w:hAnsi="FangSong_GB2312" w:cs="FangSong_GB2312" w:hint="eastAsia"/>
          <w:color w:val="000000"/>
          <w:kern w:val="0"/>
          <w:sz w:val="32"/>
          <w:szCs w:val="32"/>
        </w:rPr>
        <w:t>1316.76</w:t>
      </w:r>
      <w:r>
        <w:rPr>
          <w:rFonts w:ascii="FangSong_GB2312" w:eastAsia="FangSong_GB2312" w:hAnsi="FangSong_GB2312" w:cs="FangSong_GB2312"/>
          <w:color w:val="000000"/>
          <w:kern w:val="0"/>
          <w:sz w:val="32"/>
          <w:szCs w:val="32"/>
        </w:rPr>
        <w:t xml:space="preserve"> 万元、政府采购工程支出</w:t>
      </w:r>
      <w:r>
        <w:rPr>
          <w:rFonts w:ascii="FangSong_GB2312" w:eastAsia="FangSong_GB2312" w:hAnsi="FangSong_GB2312" w:cs="FangSong_GB2312" w:hint="eastAsia"/>
          <w:color w:val="000000"/>
          <w:kern w:val="0"/>
          <w:sz w:val="32"/>
          <w:szCs w:val="32"/>
        </w:rPr>
        <w:t>142.40</w:t>
      </w:r>
      <w:r>
        <w:rPr>
          <w:rFonts w:ascii="FangSong_GB2312" w:eastAsia="FangSong_GB2312" w:hAnsi="FangSong_GB2312" w:cs="FangSong_GB2312"/>
          <w:color w:val="000000"/>
          <w:kern w:val="0"/>
          <w:sz w:val="32"/>
          <w:szCs w:val="32"/>
        </w:rPr>
        <w:t xml:space="preserve">万元、政府采购服务支出 </w:t>
      </w:r>
      <w:r>
        <w:rPr>
          <w:rFonts w:ascii="FangSong_GB2312" w:eastAsia="FangSong_GB2312" w:hAnsi="FangSong_GB2312" w:cs="FangSong_GB2312" w:hint="eastAsia"/>
          <w:color w:val="000000"/>
          <w:kern w:val="0"/>
          <w:sz w:val="32"/>
          <w:szCs w:val="32"/>
        </w:rPr>
        <w:t>3934.87</w:t>
      </w:r>
      <w:r>
        <w:rPr>
          <w:rFonts w:ascii="FangSong_GB2312" w:eastAsia="FangSong_GB2312" w:hAnsi="FangSong_GB2312" w:cs="FangSong_GB2312"/>
          <w:color w:val="000000"/>
          <w:kern w:val="0"/>
          <w:sz w:val="32"/>
          <w:szCs w:val="32"/>
        </w:rPr>
        <w:t>万元。授予中小企业合同金</w:t>
      </w:r>
      <w:r>
        <w:rPr>
          <w:rFonts w:ascii="FangSong_GB2312" w:eastAsia="FangSong_GB2312" w:hAnsi="FangSong_GB2312" w:cs="FangSong_GB2312" w:hint="eastAsia"/>
          <w:color w:val="000000"/>
          <w:kern w:val="0"/>
          <w:sz w:val="32"/>
          <w:szCs w:val="32"/>
        </w:rPr>
        <w:t>5394.03</w:t>
      </w:r>
      <w:r>
        <w:rPr>
          <w:rFonts w:ascii="FangSong_GB2312" w:eastAsia="FangSong_GB2312" w:hAnsi="FangSong_GB2312" w:cs="FangSong_GB2312"/>
          <w:color w:val="000000"/>
          <w:kern w:val="0"/>
          <w:sz w:val="32"/>
          <w:szCs w:val="32"/>
        </w:rPr>
        <w:t>万元，占政府采购支出总额的</w:t>
      </w:r>
      <w:r>
        <w:rPr>
          <w:rFonts w:ascii="FangSong_GB2312" w:eastAsia="FangSong_GB2312" w:hAnsi="FangSong_GB2312" w:cs="FangSong_GB2312" w:hint="eastAsia"/>
          <w:color w:val="000000"/>
          <w:kern w:val="0"/>
          <w:sz w:val="32"/>
          <w:szCs w:val="32"/>
        </w:rPr>
        <w:t>100%，</w:t>
      </w:r>
      <w:r>
        <w:rPr>
          <w:rFonts w:ascii="FangSong_GB2312" w:eastAsia="FangSong_GB2312" w:hAnsi="FangSong_GB2312" w:cs="FangSong_GB2312"/>
          <w:color w:val="000000"/>
          <w:kern w:val="0"/>
          <w:sz w:val="32"/>
          <w:szCs w:val="32"/>
        </w:rPr>
        <w:t>其中授予小微企业合同金额</w:t>
      </w:r>
      <w:r>
        <w:rPr>
          <w:rFonts w:ascii="FangSong_GB2312" w:eastAsia="FangSong_GB2312" w:hAnsi="FangSong_GB2312" w:cs="FangSong_GB2312" w:hint="eastAsia"/>
          <w:color w:val="000000"/>
          <w:kern w:val="0"/>
          <w:sz w:val="32"/>
          <w:szCs w:val="32"/>
        </w:rPr>
        <w:t>0</w:t>
      </w:r>
      <w:r>
        <w:rPr>
          <w:rFonts w:ascii="FangSong_GB2312" w:eastAsia="FangSong_GB2312" w:hAnsi="FangSong_GB2312" w:cs="FangSong_GB2312"/>
          <w:color w:val="000000"/>
          <w:kern w:val="0"/>
          <w:sz w:val="32"/>
          <w:szCs w:val="32"/>
        </w:rPr>
        <w:t xml:space="preserve">万元，占政府采购支出总额的 </w:t>
      </w:r>
      <w:r>
        <w:rPr>
          <w:rFonts w:ascii="FangSong_GB2312" w:eastAsia="FangSong_GB2312" w:hAnsi="FangSong_GB2312" w:cs="FangSong_GB2312" w:hint="eastAsia"/>
          <w:color w:val="000000"/>
          <w:kern w:val="0"/>
          <w:sz w:val="32"/>
          <w:szCs w:val="32"/>
        </w:rPr>
        <w:t>0</w:t>
      </w:r>
      <w:r>
        <w:rPr>
          <w:rFonts w:ascii="FangSong_GB2312" w:eastAsia="FangSong_GB2312" w:hAnsi="FangSong_GB2312" w:cs="FangSong_GB2312"/>
          <w:color w:val="000000"/>
          <w:kern w:val="0"/>
          <w:sz w:val="32"/>
          <w:szCs w:val="32"/>
        </w:rPr>
        <w:t>%。</w:t>
      </w:r>
    </w:p>
    <w:p w:rsidR="00033F0A" w:rsidRDefault="00787980" w:rsidP="00BB6EFC">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截至2018年12月31日，本部门共有车辆164辆，比上年增加69辆，主要是新增部分资产。其中，副部（省）级及以上领导用车0辆，主要领导干部用车0辆，机要通信用车2辆，应急保障用车0辆，执法执勤用车4辆，特种专业技术用车0辆，离退休干部用车0辆，其他用车158辆，其他用车主要是洒水车、清洗车、垃圾清运车等；单位价值</w:t>
      </w:r>
      <w:r>
        <w:rPr>
          <w:rFonts w:ascii="FangSong_GB2312" w:eastAsia="FangSong_GB2312" w:hAnsi="TimesNewRomanPSMT" w:cs="TimesNewRomanPSMT" w:hint="eastAsia"/>
          <w:sz w:val="32"/>
          <w:szCs w:val="32"/>
        </w:rPr>
        <w:t>50</w:t>
      </w:r>
      <w:r>
        <w:rPr>
          <w:rFonts w:ascii="FangSong_GB2312" w:eastAsia="FangSong_GB2312" w:cs="DengXian-Regular" w:hint="eastAsia"/>
          <w:sz w:val="32"/>
          <w:szCs w:val="32"/>
        </w:rPr>
        <w:t>万元以上通用设备19台（套），比上年增加10套，主要是部分市政泵站设备 ，单位价值</w:t>
      </w:r>
      <w:r>
        <w:rPr>
          <w:rFonts w:ascii="FangSong_GB2312" w:eastAsia="FangSong_GB2312" w:hAnsi="TimesNewRomanPSMT" w:cs="TimesNewRomanPSMT" w:hint="eastAsia"/>
          <w:sz w:val="32"/>
          <w:szCs w:val="32"/>
        </w:rPr>
        <w:t>100</w:t>
      </w:r>
      <w:r>
        <w:rPr>
          <w:rFonts w:ascii="FangSong_GB2312" w:eastAsia="FangSong_GB2312" w:cs="DengXian-Regular" w:hint="eastAsia"/>
          <w:sz w:val="32"/>
          <w:szCs w:val="32"/>
        </w:rPr>
        <w:t>万元以上专用设备6台（套）比上年增加2套,主要是市政泵站设备。</w:t>
      </w:r>
    </w:p>
    <w:p w:rsidR="00033F0A" w:rsidRDefault="00787980" w:rsidP="00BB6EFC">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1、本部门2018年度国有资本经营预算财政拨款支出无收支及结转结余情况，故公开09表以空表列示。</w:t>
      </w:r>
    </w:p>
    <w:p w:rsidR="00033F0A" w:rsidRDefault="00787980">
      <w:pPr>
        <w:adjustRightInd w:val="0"/>
        <w:snapToGrid w:val="0"/>
        <w:spacing w:after="0" w:line="580" w:lineRule="exact"/>
        <w:ind w:firstLineChars="200" w:firstLine="640"/>
        <w:rPr>
          <w:rFonts w:ascii="FangSong_GB2312" w:eastAsia="FangSong_GB2312" w:cs="DengXian-Regular"/>
          <w:sz w:val="32"/>
          <w:szCs w:val="32"/>
        </w:rPr>
      </w:pPr>
      <w:r>
        <w:rPr>
          <w:rFonts w:ascii="FangSong_GB2312" w:eastAsia="FangSong_GB2312" w:cs="DengXian-Regular" w:hint="eastAsia"/>
          <w:sz w:val="32"/>
          <w:szCs w:val="32"/>
        </w:rPr>
        <w:t>2、由于决算公开表格中金额数值应当保留两位小数，公开</w:t>
      </w:r>
      <w:r>
        <w:rPr>
          <w:rFonts w:ascii="FangSong_GB2312" w:eastAsia="FangSong_GB2312" w:cs="DengXian-Regular" w:hint="eastAsia"/>
          <w:sz w:val="32"/>
          <w:szCs w:val="32"/>
        </w:rPr>
        <w:lastRenderedPageBreak/>
        <w:t>数据为四舍五入计算结果，个别数据合计项与分项之和存在小数点后差额，特此说明。</w:t>
      </w:r>
    </w:p>
    <w:p w:rsidR="00033F0A" w:rsidRDefault="00033F0A" w:rsidP="00BB6EFC">
      <w:pPr>
        <w:widowControl/>
        <w:spacing w:after="0" w:line="580" w:lineRule="exact"/>
        <w:ind w:firstLineChars="200" w:firstLine="420"/>
        <w:jc w:val="left"/>
        <w:sectPr w:rsidR="00033F0A">
          <w:pgSz w:w="11906" w:h="16838"/>
          <w:pgMar w:top="2098" w:right="1474" w:bottom="1984" w:left="1588" w:header="851" w:footer="992" w:gutter="0"/>
          <w:cols w:space="0"/>
          <w:docGrid w:type="lines" w:linePitch="312"/>
        </w:sectPr>
      </w:pPr>
    </w:p>
    <w:p w:rsidR="00033F0A" w:rsidRDefault="00033F0A">
      <w:pPr>
        <w:widowControl/>
        <w:spacing w:line="1200" w:lineRule="exact"/>
        <w:jc w:val="center"/>
        <w:rPr>
          <w:rFonts w:ascii="黑体" w:eastAsia="黑体" w:hAnsi="宋体"/>
          <w:color w:val="000000"/>
          <w:sz w:val="96"/>
          <w:szCs w:val="96"/>
        </w:rPr>
      </w:pPr>
    </w:p>
    <w:p w:rsidR="00033F0A" w:rsidRDefault="00033F0A">
      <w:pPr>
        <w:widowControl/>
        <w:spacing w:line="1200" w:lineRule="exact"/>
        <w:jc w:val="center"/>
        <w:rPr>
          <w:rFonts w:ascii="黑体" w:eastAsia="黑体" w:hAnsi="宋体"/>
          <w:color w:val="000000"/>
          <w:sz w:val="96"/>
          <w:szCs w:val="96"/>
        </w:rPr>
      </w:pPr>
    </w:p>
    <w:p w:rsidR="00033F0A" w:rsidRDefault="00033F0A">
      <w:pPr>
        <w:widowControl/>
        <w:spacing w:line="1200" w:lineRule="exact"/>
        <w:jc w:val="center"/>
        <w:rPr>
          <w:rFonts w:ascii="黑体" w:eastAsia="黑体" w:hAnsi="宋体"/>
          <w:color w:val="000000"/>
          <w:sz w:val="96"/>
          <w:szCs w:val="96"/>
        </w:rPr>
      </w:pPr>
    </w:p>
    <w:p w:rsidR="00033F0A" w:rsidRDefault="00787980">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033F0A" w:rsidRDefault="00787980">
      <w:pPr>
        <w:widowControl/>
        <w:spacing w:line="1200" w:lineRule="exact"/>
        <w:jc w:val="center"/>
        <w:rPr>
          <w:color w:val="000000"/>
          <w:sz w:val="96"/>
          <w:szCs w:val="96"/>
        </w:rPr>
      </w:pPr>
      <w:r>
        <w:rPr>
          <w:rFonts w:ascii="黑体" w:eastAsia="黑体" w:hAnsi="宋体" w:hint="eastAsia"/>
          <w:color w:val="000000"/>
          <w:sz w:val="96"/>
          <w:szCs w:val="96"/>
        </w:rPr>
        <w:t>名词解释</w:t>
      </w:r>
    </w:p>
    <w:p w:rsidR="00033F0A" w:rsidRDefault="00033F0A">
      <w:pPr>
        <w:sectPr w:rsidR="00033F0A">
          <w:pgSz w:w="11906" w:h="16838"/>
          <w:pgMar w:top="2098" w:right="1474" w:bottom="1984" w:left="1588" w:header="851" w:footer="992" w:gutter="0"/>
          <w:cols w:space="0"/>
          <w:docGrid w:type="lines" w:linePitch="312"/>
        </w:sectPr>
      </w:pP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lastRenderedPageBreak/>
        <w:t>（一）财政拨款收入：</w:t>
      </w:r>
      <w:r>
        <w:rPr>
          <w:rFonts w:ascii="FangSong_GB2312" w:eastAsia="FangSong_GB2312" w:hAnsi="宋体" w:hint="eastAsia"/>
          <w:color w:val="000000"/>
          <w:kern w:val="0"/>
          <w:sz w:val="32"/>
          <w:szCs w:val="32"/>
        </w:rPr>
        <w:t>本年度从本级财政部门取得的财政拨款，包括一般公共预算财政拨款和政府性基金预算财政拨款。</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（二）事业收入：</w:t>
      </w:r>
      <w:r>
        <w:rPr>
          <w:rFonts w:ascii="FangSong_GB2312" w:eastAsia="FangSong_GB2312" w:hAnsi="宋体" w:hint="eastAsia"/>
          <w:color w:val="000000"/>
          <w:kern w:val="0"/>
          <w:sz w:val="32"/>
          <w:szCs w:val="32"/>
        </w:rPr>
        <w:t>指事业单位开展专业业务活动及辅助活动所取得的收入。</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（三）其他收入：</w:t>
      </w:r>
      <w:r>
        <w:rPr>
          <w:rFonts w:ascii="FangSong_GB2312" w:eastAsia="FangSong_GB2312" w:hAnsi="宋体" w:hint="eastAsia"/>
          <w:color w:val="000000"/>
          <w:kern w:val="0"/>
          <w:sz w:val="32"/>
          <w:szCs w:val="32"/>
        </w:rPr>
        <w:t>指除上述“财政拨款收入”“事业收入”“经营收入”等以外的收入。</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（四）用事业基金弥补收支差额：</w:t>
      </w:r>
      <w:r>
        <w:rPr>
          <w:rFonts w:ascii="FangSong_GB2312" w:eastAsia="FangSong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（五）年初结转和结余：</w:t>
      </w:r>
      <w:r>
        <w:rPr>
          <w:rFonts w:ascii="FangSong_GB2312" w:eastAsia="FangSong_GB2312" w:hAnsi="宋体" w:hint="eastAsia"/>
          <w:color w:val="000000"/>
          <w:kern w:val="0"/>
          <w:sz w:val="32"/>
          <w:szCs w:val="32"/>
        </w:rPr>
        <w:t>指以前年度尚未完成、结转到本年仍按原规定用途继续使用的资金，或项目已完成等产生的结余资金。</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（六）结余分配：</w:t>
      </w:r>
      <w:r>
        <w:rPr>
          <w:rFonts w:ascii="FangSong_GB2312" w:eastAsia="FangSong_GB2312" w:hAnsi="宋体" w:hint="eastAsia"/>
          <w:color w:val="000000"/>
          <w:kern w:val="0"/>
          <w:sz w:val="32"/>
          <w:szCs w:val="32"/>
        </w:rPr>
        <w:t>指事业单位按照事业单位会计制度的规定从非财政补助结余中分配的事业基金和职工福利基金等。</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（七）年末结转和结余：</w:t>
      </w:r>
      <w:r>
        <w:rPr>
          <w:rFonts w:ascii="FangSong_GB2312" w:eastAsia="FangSong_GB2312" w:hAnsi="宋体" w:hint="eastAsia"/>
          <w:color w:val="000000"/>
          <w:kern w:val="0"/>
          <w:sz w:val="32"/>
          <w:szCs w:val="32"/>
        </w:rPr>
        <w:t>指单位按有关规定结转到下年或以后年度继续使用的资金，或项目已完成等产生的结余资金。</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（八）基本支出：</w:t>
      </w:r>
      <w:r>
        <w:rPr>
          <w:rFonts w:ascii="FangSong_GB2312" w:eastAsia="FangSong_GB2312" w:hAnsi="宋体" w:hint="eastAsia"/>
          <w:color w:val="000000"/>
          <w:kern w:val="0"/>
          <w:sz w:val="32"/>
          <w:szCs w:val="32"/>
        </w:rPr>
        <w:t>填列单位为保障机构正常运转、完成日常工作任务而发生的各项支出。</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lastRenderedPageBreak/>
        <w:t>（九）项目支出：</w:t>
      </w:r>
      <w:r>
        <w:rPr>
          <w:rFonts w:ascii="FangSong_GB2312" w:eastAsia="FangSong_GB2312" w:hAnsi="宋体" w:hint="eastAsia"/>
          <w:color w:val="000000"/>
          <w:kern w:val="0"/>
          <w:sz w:val="32"/>
          <w:szCs w:val="32"/>
        </w:rPr>
        <w:t>填列单位为完成特定的行政工作任务或事业发展目标，在基本支出之外发生的各项支出</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（十）资本性支出（基本建设）：</w:t>
      </w:r>
      <w:r>
        <w:rPr>
          <w:rFonts w:ascii="FangSong_GB2312" w:eastAsia="FangSong_GB2312" w:hAnsi="宋体" w:hint="eastAsia"/>
          <w:color w:val="000000"/>
          <w:kern w:val="0"/>
          <w:sz w:val="32"/>
          <w:szCs w:val="32"/>
        </w:rPr>
        <w:t>填列切块由发展改革部门安排的基本建设支出，对企业补助支出不在此科目反映。</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（十一）资本性支出：</w:t>
      </w:r>
      <w:r>
        <w:rPr>
          <w:rFonts w:ascii="FangSong_GB2312" w:eastAsia="FangSong_GB2312" w:hAnsi="宋体" w:hint="eastAsia"/>
          <w:color w:val="000000"/>
          <w:kern w:val="0"/>
          <w:sz w:val="32"/>
          <w:szCs w:val="32"/>
        </w:rPr>
        <w:t>填列各单位安排的资本性支出。切块由发展改革部门安排的基本建设支出不在此科目反映。</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（十二）“三公”经费：</w:t>
      </w:r>
      <w:r>
        <w:rPr>
          <w:rFonts w:ascii="FangSong_GB2312" w:eastAsia="FangSong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（十三）其他交通费用：</w:t>
      </w:r>
      <w:r>
        <w:rPr>
          <w:rFonts w:ascii="FangSong_GB2312" w:eastAsia="FangSong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（十四）公务用车购置：</w:t>
      </w:r>
      <w:r>
        <w:rPr>
          <w:rFonts w:ascii="FangSong_GB2312" w:eastAsia="FangSong_GB2312" w:hAnsi="宋体" w:hint="eastAsia"/>
          <w:color w:val="000000"/>
          <w:kern w:val="0"/>
          <w:sz w:val="32"/>
          <w:szCs w:val="32"/>
        </w:rPr>
        <w:t>填列单位公务用车购置支出（含车辆购置税、牌照费）。</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t>（十五）其他交通工具购置：</w:t>
      </w:r>
      <w:r>
        <w:rPr>
          <w:rFonts w:ascii="FangSong_GB2312" w:eastAsia="FangSong_GB2312" w:hAnsi="宋体" w:hint="eastAsia"/>
          <w:color w:val="000000"/>
          <w:kern w:val="0"/>
          <w:sz w:val="32"/>
          <w:szCs w:val="32"/>
        </w:rPr>
        <w:t>填列单位除公务用车外的其他各类交通工具（如船舶、飞机）购置支出（含车辆购置税、牌照费）。</w:t>
      </w:r>
    </w:p>
    <w:p w:rsidR="00033F0A" w:rsidRDefault="00787980" w:rsidP="00150450">
      <w:pPr>
        <w:widowControl/>
        <w:spacing w:after="0" w:line="560" w:lineRule="exact"/>
        <w:ind w:firstLineChars="200" w:firstLine="643"/>
        <w:rPr>
          <w:rFonts w:ascii="FangSong_GB2312" w:eastAsia="FangSong_GB2312" w:hAnsi="宋体"/>
          <w:color w:val="000000"/>
          <w:kern w:val="0"/>
          <w:sz w:val="32"/>
          <w:szCs w:val="32"/>
        </w:rPr>
      </w:pPr>
      <w:r>
        <w:rPr>
          <w:rFonts w:ascii="FangSong_GB2312" w:eastAsia="FangSong_GB2312" w:hAnsi="宋体" w:hint="eastAsia"/>
          <w:b/>
          <w:bCs/>
          <w:color w:val="000000"/>
          <w:kern w:val="0"/>
          <w:sz w:val="32"/>
          <w:szCs w:val="32"/>
        </w:rPr>
        <w:lastRenderedPageBreak/>
        <w:t>（十六）机关运行经费：</w:t>
      </w:r>
      <w:r>
        <w:rPr>
          <w:rFonts w:ascii="FangSong_GB2312" w:eastAsia="FangSong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33F0A" w:rsidRDefault="00787980" w:rsidP="00150450">
      <w:pPr>
        <w:widowControl/>
        <w:spacing w:after="0" w:line="560" w:lineRule="exact"/>
        <w:ind w:firstLineChars="200" w:firstLine="643"/>
        <w:rPr>
          <w:rFonts w:ascii="FangSong_GB2312" w:eastAsia="FangSong_GB2312" w:hAnsi="Cambria" w:cs="ArialUnicodeMS"/>
          <w:kern w:val="0"/>
          <w:sz w:val="32"/>
          <w:szCs w:val="32"/>
        </w:rPr>
      </w:pPr>
      <w:r>
        <w:rPr>
          <w:rFonts w:ascii="FangSong_GB2312" w:eastAsia="FangSong_GB2312" w:hAnsi="宋体" w:hint="eastAsia"/>
          <w:b/>
          <w:bCs/>
          <w:color w:val="000000"/>
          <w:kern w:val="0"/>
          <w:sz w:val="32"/>
          <w:szCs w:val="32"/>
        </w:rPr>
        <w:t>（十七）经费形式:</w:t>
      </w:r>
      <w:r>
        <w:rPr>
          <w:rFonts w:ascii="FangSong_GB2312" w:eastAsia="FangSong_GB2312" w:hAnsi="宋体" w:hint="eastAsia"/>
          <w:color w:val="000000"/>
          <w:kern w:val="0"/>
          <w:sz w:val="32"/>
          <w:szCs w:val="32"/>
        </w:rPr>
        <w:t>按照经费来源，</w:t>
      </w:r>
      <w:r>
        <w:rPr>
          <w:rFonts w:ascii="FangSong_GB2312" w:eastAsia="FangSong_GB2312" w:hAnsi="Cambria" w:cs="ArialUnicodeMS" w:hint="eastAsia"/>
          <w:kern w:val="0"/>
          <w:sz w:val="32"/>
          <w:szCs w:val="32"/>
        </w:rPr>
        <w:t>可分为财政拨款、财政性资金基本保证、财政性资金定额或定项补助、财政性资金零补助四类。</w:t>
      </w:r>
    </w:p>
    <w:p w:rsidR="00033F0A" w:rsidRDefault="00033F0A">
      <w:pPr>
        <w:widowControl/>
        <w:spacing w:after="0" w:line="560" w:lineRule="exact"/>
        <w:ind w:firstLineChars="200" w:firstLine="640"/>
        <w:rPr>
          <w:rFonts w:ascii="FangSong_GB2312" w:eastAsia="FangSong_GB2312" w:hAnsi="Cambria" w:cs="ArialUnicodeMS"/>
          <w:kern w:val="0"/>
          <w:sz w:val="32"/>
          <w:szCs w:val="32"/>
        </w:rPr>
      </w:pPr>
    </w:p>
    <w:p w:rsidR="00033F0A" w:rsidRDefault="00033F0A">
      <w:pPr>
        <w:widowControl/>
        <w:spacing w:after="0" w:line="560" w:lineRule="exact"/>
        <w:ind w:firstLineChars="200" w:firstLine="640"/>
        <w:rPr>
          <w:rFonts w:ascii="FangSong_GB2312" w:eastAsia="FangSong_GB2312" w:hAnsi="Cambria" w:cs="ArialUnicodeMS"/>
          <w:kern w:val="0"/>
          <w:sz w:val="32"/>
          <w:szCs w:val="32"/>
        </w:rPr>
      </w:pPr>
    </w:p>
    <w:p w:rsidR="00033F0A" w:rsidRDefault="00033F0A">
      <w:pPr>
        <w:widowControl/>
        <w:spacing w:after="0" w:line="560" w:lineRule="exact"/>
        <w:ind w:firstLineChars="200" w:firstLine="640"/>
        <w:rPr>
          <w:rFonts w:ascii="FangSong_GB2312" w:eastAsia="FangSong_GB2312" w:hAnsi="Cambria" w:cs="ArialUnicodeMS"/>
          <w:kern w:val="0"/>
          <w:sz w:val="32"/>
          <w:szCs w:val="32"/>
        </w:rPr>
      </w:pPr>
    </w:p>
    <w:p w:rsidR="00033F0A" w:rsidRDefault="00033F0A">
      <w:pPr>
        <w:widowControl/>
        <w:spacing w:after="0" w:line="560" w:lineRule="exact"/>
        <w:ind w:firstLineChars="200" w:firstLine="640"/>
        <w:rPr>
          <w:rFonts w:ascii="FangSong_GB2312" w:eastAsia="FangSong_GB2312" w:hAnsi="Cambria" w:cs="ArialUnicodeMS"/>
          <w:kern w:val="0"/>
          <w:sz w:val="32"/>
          <w:szCs w:val="32"/>
        </w:rPr>
      </w:pPr>
    </w:p>
    <w:p w:rsidR="00033F0A" w:rsidRDefault="00033F0A">
      <w:pPr>
        <w:widowControl/>
        <w:spacing w:after="0" w:line="560" w:lineRule="exact"/>
        <w:ind w:firstLineChars="200" w:firstLine="640"/>
        <w:rPr>
          <w:rFonts w:ascii="FangSong_GB2312" w:eastAsia="FangSong_GB2312" w:hAnsi="Cambria" w:cs="ArialUnicodeMS"/>
          <w:kern w:val="0"/>
          <w:sz w:val="32"/>
          <w:szCs w:val="32"/>
        </w:rPr>
      </w:pPr>
    </w:p>
    <w:p w:rsidR="00033F0A" w:rsidRDefault="00033F0A">
      <w:pPr>
        <w:widowControl/>
        <w:spacing w:after="0" w:line="560" w:lineRule="exact"/>
        <w:ind w:firstLineChars="200" w:firstLine="640"/>
        <w:rPr>
          <w:rFonts w:ascii="FangSong_GB2312" w:eastAsia="FangSong_GB2312" w:hAnsi="Cambria" w:cs="ArialUnicodeMS"/>
          <w:kern w:val="0"/>
          <w:sz w:val="32"/>
          <w:szCs w:val="32"/>
        </w:rPr>
      </w:pPr>
    </w:p>
    <w:p w:rsidR="00033F0A" w:rsidRDefault="00033F0A">
      <w:pPr>
        <w:widowControl/>
        <w:spacing w:after="0" w:line="560" w:lineRule="exact"/>
        <w:ind w:firstLineChars="200" w:firstLine="640"/>
        <w:rPr>
          <w:rFonts w:ascii="FangSong_GB2312" w:eastAsia="FangSong_GB2312" w:hAnsi="Cambria" w:cs="ArialUnicodeMS"/>
          <w:kern w:val="0"/>
          <w:sz w:val="32"/>
          <w:szCs w:val="32"/>
        </w:rPr>
      </w:pPr>
    </w:p>
    <w:p w:rsidR="00033F0A" w:rsidRDefault="00033F0A">
      <w:pPr>
        <w:widowControl/>
        <w:spacing w:after="0" w:line="560" w:lineRule="exact"/>
        <w:ind w:firstLineChars="200" w:firstLine="640"/>
        <w:rPr>
          <w:rFonts w:ascii="FangSong_GB2312" w:eastAsia="FangSong_GB2312" w:hAnsi="Cambria" w:cs="ArialUnicodeMS"/>
          <w:kern w:val="0"/>
          <w:sz w:val="32"/>
          <w:szCs w:val="32"/>
        </w:rPr>
      </w:pPr>
    </w:p>
    <w:p w:rsidR="00033F0A" w:rsidRDefault="00033F0A">
      <w:pPr>
        <w:widowControl/>
        <w:spacing w:after="0" w:line="560" w:lineRule="exact"/>
        <w:ind w:firstLineChars="200" w:firstLine="640"/>
        <w:rPr>
          <w:rFonts w:ascii="FangSong_GB2312" w:eastAsia="FangSong_GB2312" w:hAnsi="Cambria" w:cs="ArialUnicodeMS"/>
          <w:kern w:val="0"/>
          <w:sz w:val="32"/>
          <w:szCs w:val="32"/>
        </w:rPr>
      </w:pPr>
    </w:p>
    <w:p w:rsidR="00033F0A" w:rsidRDefault="00033F0A">
      <w:pPr>
        <w:widowControl/>
        <w:spacing w:after="0" w:line="560" w:lineRule="exact"/>
        <w:rPr>
          <w:rFonts w:ascii="FangSong_GB2312" w:eastAsia="FangSong_GB2312" w:hAnsi="Cambria" w:cs="ArialUnicodeMS"/>
          <w:kern w:val="0"/>
          <w:sz w:val="32"/>
          <w:szCs w:val="32"/>
        </w:rPr>
      </w:pPr>
    </w:p>
    <w:sectPr w:rsidR="00033F0A" w:rsidSect="00033F0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05A" w:rsidRDefault="00A7205A" w:rsidP="00BB6EFC">
      <w:pPr>
        <w:spacing w:after="0" w:line="240" w:lineRule="auto"/>
      </w:pPr>
      <w:r>
        <w:separator/>
      </w:r>
    </w:p>
  </w:endnote>
  <w:endnote w:type="continuationSeparator" w:id="0">
    <w:p w:rsidR="00A7205A" w:rsidRDefault="00A7205A" w:rsidP="00BB6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altName w:val="MS Gothic"/>
    <w:panose1 w:val="02010609060101010101"/>
    <w:charset w:val="00"/>
    <w:family w:val="roman"/>
    <w:notTrueType/>
    <w:pitch w:val="default"/>
    <w:sig w:usb0="00000000" w:usb1="00000000" w:usb2="00000000" w:usb3="00000000" w:csb0="00000000" w:csb1="00000000"/>
  </w:font>
  <w:font w:name="ArialUnicodeMS">
    <w:altName w:val="Malgun Gothic"/>
    <w:charset w:val="81"/>
    <w:family w:val="auto"/>
    <w:pitch w:val="default"/>
    <w:sig w:usb0="00000001" w:usb1="09060000" w:usb2="00000010" w:usb3="00000000" w:csb0="00080000" w:csb1="00000000"/>
  </w:font>
  <w:font w:name="___WRD_EMBED_SUB_39">
    <w:altName w:val="宋体"/>
    <w:panose1 w:val="02010609030101010101"/>
    <w:charset w:val="86"/>
    <w:family w:val="auto"/>
    <w:pitch w:val="default"/>
    <w:sig w:usb0="00000001" w:usb1="080E0000" w:usb2="00000010" w:usb3="00000000" w:csb0="00040000" w:csb1="00000000"/>
  </w:font>
  <w:font w:name="MS-UIGothic,Bold">
    <w:altName w:val="Malgun Gothic"/>
    <w:charset w:val="81"/>
    <w:family w:val="auto"/>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1" w:usb1="080E0000" w:usb2="00000010" w:usb3="00000000" w:csb0="00040000" w:csb1="00000000"/>
  </w:font>
  <w:font w:name="楷体_GB2312">
    <w:altName w:val="楷体"/>
    <w:charset w:val="86"/>
    <w:family w:val="auto"/>
    <w:pitch w:val="default"/>
    <w:sig w:usb0="00000000" w:usb1="00000000" w:usb2="00000000" w:usb3="00000000" w:csb0="00040001" w:csb1="00000000"/>
  </w:font>
  <w:font w:name="DengXian-Bold">
    <w:altName w:val="宋体"/>
    <w:charset w:val="86"/>
    <w:family w:val="auto"/>
    <w:pitch w:val="default"/>
    <w:sig w:usb0="00000001" w:usb1="080E0000" w:usb2="00000010" w:usb3="00000000" w:csb0="00040000" w:csb1="00000000"/>
  </w:font>
  <w:font w:name="TimesNewRomanPSMT">
    <w:altName w:val="Arial"/>
    <w:charset w:val="00"/>
    <w:family w:val="auto"/>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05A" w:rsidRDefault="00A7205A" w:rsidP="00BB6EFC">
      <w:pPr>
        <w:spacing w:after="0" w:line="240" w:lineRule="auto"/>
      </w:pPr>
      <w:r>
        <w:separator/>
      </w:r>
    </w:p>
  </w:footnote>
  <w:footnote w:type="continuationSeparator" w:id="0">
    <w:p w:rsidR="00A7205A" w:rsidRDefault="00A7205A" w:rsidP="00BB6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proofState w:spelling="clean"/>
  <w:doNotTrackMoves/>
  <w:defaultTabStop w:val="420"/>
  <w:drawingGridHorizontalSpacing w:val="105"/>
  <w:drawingGridVerticalSpacing w:val="156"/>
  <w:noPunctuationKerning/>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3F0A"/>
    <w:rsid w:val="00033F0A"/>
    <w:rsid w:val="00150450"/>
    <w:rsid w:val="00787980"/>
    <w:rsid w:val="00A5263D"/>
    <w:rsid w:val="00A7205A"/>
    <w:rsid w:val="00BB6EFC"/>
    <w:rsid w:val="00D94C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33F0A"/>
    <w:pPr>
      <w:widowControl w:val="0"/>
      <w:spacing w:after="160" w:line="480" w:lineRule="auto"/>
      <w:jc w:val="both"/>
    </w:pPr>
    <w:rPr>
      <w:kern w:val="2"/>
      <w:sz w:val="21"/>
      <w:szCs w:val="24"/>
    </w:rPr>
  </w:style>
  <w:style w:type="paragraph" w:styleId="1">
    <w:name w:val="heading 1"/>
    <w:basedOn w:val="a"/>
    <w:next w:val="a"/>
    <w:link w:val="1Char"/>
    <w:rsid w:val="00033F0A"/>
    <w:pPr>
      <w:keepNext/>
      <w:keepLines/>
      <w:spacing w:before="340" w:after="330" w:line="578" w:lineRule="auto"/>
      <w:outlineLvl w:val="0"/>
    </w:pPr>
    <w:rPr>
      <w:b/>
      <w:bCs/>
      <w:kern w:val="44"/>
      <w:sz w:val="44"/>
      <w:szCs w:val="44"/>
    </w:rPr>
  </w:style>
  <w:style w:type="paragraph" w:styleId="2">
    <w:name w:val="heading 2"/>
    <w:basedOn w:val="a"/>
    <w:next w:val="a"/>
    <w:link w:val="2Char"/>
    <w:rsid w:val="00033F0A"/>
    <w:pPr>
      <w:keepNext/>
      <w:keepLines/>
      <w:spacing w:before="260" w:after="260" w:line="416" w:lineRule="auto"/>
      <w:outlineLvl w:val="1"/>
    </w:pPr>
    <w:rPr>
      <w:rFonts w:ascii="Calibri" w:hAnsi="Calibri" w:cs="黑体"/>
      <w:b/>
      <w:bCs/>
      <w:sz w:val="32"/>
      <w:szCs w:val="32"/>
    </w:rPr>
  </w:style>
  <w:style w:type="paragraph" w:styleId="3">
    <w:name w:val="heading 3"/>
    <w:basedOn w:val="a"/>
    <w:next w:val="a"/>
    <w:link w:val="3Char"/>
    <w:rsid w:val="00033F0A"/>
    <w:pPr>
      <w:keepNext/>
      <w:keepLines/>
      <w:spacing w:before="260" w:after="260" w:line="416" w:lineRule="auto"/>
      <w:outlineLvl w:val="2"/>
    </w:pPr>
    <w:rPr>
      <w:b/>
      <w:bCs/>
      <w:sz w:val="32"/>
      <w:szCs w:val="32"/>
    </w:rPr>
  </w:style>
  <w:style w:type="paragraph" w:styleId="4">
    <w:name w:val="heading 4"/>
    <w:basedOn w:val="a"/>
    <w:next w:val="a"/>
    <w:link w:val="4Char"/>
    <w:rsid w:val="00033F0A"/>
    <w:pPr>
      <w:keepNext/>
      <w:keepLines/>
      <w:spacing w:before="280" w:after="290" w:line="376" w:lineRule="auto"/>
      <w:outlineLvl w:val="3"/>
    </w:pPr>
    <w:rPr>
      <w:rFonts w:ascii="Calibri" w:hAnsi="Calibri"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semiHidden/>
    <w:rsid w:val="00033F0A"/>
    <w:rPr>
      <w:rFonts w:ascii="Times New Roman" w:eastAsia="宋体" w:hAnsi="Times New Roman" w:cs="Times New Roman"/>
      <w:b/>
      <w:bCs/>
      <w:kern w:val="44"/>
      <w:sz w:val="44"/>
      <w:szCs w:val="44"/>
    </w:rPr>
  </w:style>
  <w:style w:type="character" w:customStyle="1" w:styleId="2Char">
    <w:name w:val="标题 2 Char"/>
    <w:basedOn w:val="a0"/>
    <w:link w:val="2"/>
    <w:semiHidden/>
    <w:rsid w:val="00033F0A"/>
    <w:rPr>
      <w:rFonts w:ascii="Calibri" w:eastAsia="宋体" w:hAnsi="Calibri" w:cs="黑体"/>
      <w:b/>
      <w:bCs/>
      <w:sz w:val="32"/>
      <w:szCs w:val="32"/>
    </w:rPr>
  </w:style>
  <w:style w:type="character" w:customStyle="1" w:styleId="3Char">
    <w:name w:val="标题 3 Char"/>
    <w:basedOn w:val="a0"/>
    <w:link w:val="3"/>
    <w:semiHidden/>
    <w:rsid w:val="00033F0A"/>
    <w:rPr>
      <w:rFonts w:ascii="Times New Roman" w:eastAsia="宋体" w:hAnsi="Times New Roman" w:cs="Times New Roman"/>
      <w:b/>
      <w:bCs/>
      <w:sz w:val="32"/>
      <w:szCs w:val="32"/>
    </w:rPr>
  </w:style>
  <w:style w:type="character" w:customStyle="1" w:styleId="4Char">
    <w:name w:val="标题 4 Char"/>
    <w:basedOn w:val="a0"/>
    <w:link w:val="4"/>
    <w:semiHidden/>
    <w:rsid w:val="00033F0A"/>
    <w:rPr>
      <w:rFonts w:ascii="Calibri" w:eastAsia="宋体" w:hAnsi="Calibri" w:cs="黑体"/>
      <w:b/>
      <w:bCs/>
      <w:sz w:val="28"/>
      <w:szCs w:val="28"/>
    </w:rPr>
  </w:style>
  <w:style w:type="character" w:customStyle="1" w:styleId="Char">
    <w:name w:val="日期 Char"/>
    <w:basedOn w:val="a0"/>
    <w:link w:val="10"/>
    <w:semiHidden/>
    <w:rsid w:val="00033F0A"/>
    <w:rPr>
      <w:rFonts w:ascii="Times New Roman" w:eastAsia="宋体" w:hAnsi="Times New Roman" w:cs="Times New Roman"/>
      <w:szCs w:val="24"/>
    </w:rPr>
  </w:style>
  <w:style w:type="paragraph" w:customStyle="1" w:styleId="10">
    <w:name w:val="日期1"/>
    <w:basedOn w:val="a"/>
    <w:next w:val="a"/>
    <w:link w:val="Char"/>
    <w:rsid w:val="00033F0A"/>
    <w:pPr>
      <w:ind w:leftChars="2500" w:left="100"/>
    </w:pPr>
  </w:style>
  <w:style w:type="paragraph" w:styleId="a3">
    <w:name w:val="Balloon Text"/>
    <w:basedOn w:val="a"/>
    <w:link w:val="Char0"/>
    <w:rsid w:val="00033F0A"/>
    <w:rPr>
      <w:sz w:val="18"/>
      <w:szCs w:val="18"/>
    </w:rPr>
  </w:style>
  <w:style w:type="character" w:customStyle="1" w:styleId="Char0">
    <w:name w:val="批注框文本 Char"/>
    <w:basedOn w:val="a0"/>
    <w:link w:val="a3"/>
    <w:semiHidden/>
    <w:rsid w:val="00033F0A"/>
    <w:rPr>
      <w:rFonts w:ascii="Times New Roman" w:eastAsia="宋体" w:hAnsi="Times New Roman" w:cs="Times New Roman"/>
      <w:sz w:val="18"/>
      <w:szCs w:val="18"/>
    </w:rPr>
  </w:style>
  <w:style w:type="paragraph" w:styleId="a4">
    <w:name w:val="footer"/>
    <w:basedOn w:val="a"/>
    <w:link w:val="Char1"/>
    <w:rsid w:val="00033F0A"/>
    <w:pPr>
      <w:tabs>
        <w:tab w:val="center" w:pos="4153"/>
        <w:tab w:val="right" w:pos="8306"/>
      </w:tabs>
      <w:snapToGrid w:val="0"/>
      <w:jc w:val="left"/>
    </w:pPr>
    <w:rPr>
      <w:sz w:val="18"/>
      <w:szCs w:val="18"/>
    </w:rPr>
  </w:style>
  <w:style w:type="character" w:customStyle="1" w:styleId="Char1">
    <w:name w:val="页脚 Char"/>
    <w:basedOn w:val="a0"/>
    <w:link w:val="a4"/>
    <w:semiHidden/>
    <w:rsid w:val="00033F0A"/>
    <w:rPr>
      <w:sz w:val="18"/>
      <w:szCs w:val="18"/>
    </w:rPr>
  </w:style>
  <w:style w:type="paragraph" w:styleId="a5">
    <w:name w:val="header"/>
    <w:basedOn w:val="a"/>
    <w:link w:val="Char2"/>
    <w:rsid w:val="00033F0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semiHidden/>
    <w:rsid w:val="00033F0A"/>
    <w:rPr>
      <w:sz w:val="18"/>
      <w:szCs w:val="18"/>
    </w:rPr>
  </w:style>
  <w:style w:type="paragraph" w:styleId="a6">
    <w:name w:val="Subtitle"/>
    <w:basedOn w:val="a"/>
    <w:next w:val="a"/>
    <w:link w:val="Char3"/>
    <w:rsid w:val="00033F0A"/>
    <w:pPr>
      <w:widowControl/>
      <w:spacing w:after="200" w:line="276" w:lineRule="auto"/>
      <w:jc w:val="left"/>
    </w:pPr>
    <w:rPr>
      <w:rFonts w:ascii="Calibri" w:hAnsi="Calibri" w:cs="黑体"/>
      <w:i/>
      <w:iCs/>
      <w:color w:val="F0A22E"/>
      <w:spacing w:val="15"/>
      <w:kern w:val="0"/>
      <w:sz w:val="24"/>
    </w:rPr>
  </w:style>
  <w:style w:type="character" w:customStyle="1" w:styleId="Char3">
    <w:name w:val="副标题 Char"/>
    <w:basedOn w:val="a0"/>
    <w:link w:val="a6"/>
    <w:semiHidden/>
    <w:rsid w:val="00033F0A"/>
    <w:rPr>
      <w:rFonts w:ascii="Calibri" w:eastAsia="宋体" w:hAnsi="Calibri" w:cs="黑体"/>
      <w:i/>
      <w:iCs/>
      <w:color w:val="F0A22E"/>
      <w:spacing w:val="15"/>
      <w:kern w:val="0"/>
      <w:sz w:val="24"/>
      <w:szCs w:val="24"/>
    </w:rPr>
  </w:style>
  <w:style w:type="paragraph" w:styleId="a7">
    <w:name w:val="Title"/>
    <w:basedOn w:val="a"/>
    <w:next w:val="a"/>
    <w:link w:val="Char4"/>
    <w:rsid w:val="00033F0A"/>
    <w:pPr>
      <w:widowControl/>
      <w:pBdr>
        <w:bottom w:val="single" w:sz="8" w:space="4" w:color="F0A22E"/>
      </w:pBdr>
      <w:spacing w:after="300"/>
      <w:contextualSpacing/>
      <w:jc w:val="left"/>
    </w:pPr>
    <w:rPr>
      <w:rFonts w:ascii="Calibri" w:hAnsi="Calibri" w:cs="黑体"/>
      <w:color w:val="392B23"/>
      <w:spacing w:val="5"/>
      <w:kern w:val="28"/>
      <w:sz w:val="52"/>
      <w:szCs w:val="52"/>
    </w:rPr>
  </w:style>
  <w:style w:type="character" w:customStyle="1" w:styleId="Char4">
    <w:name w:val="标题 Char"/>
    <w:basedOn w:val="a0"/>
    <w:link w:val="a7"/>
    <w:semiHidden/>
    <w:rsid w:val="00033F0A"/>
    <w:rPr>
      <w:rFonts w:ascii="Calibri" w:eastAsia="宋体" w:hAnsi="Calibri" w:cs="黑体"/>
      <w:color w:val="392B23"/>
      <w:spacing w:val="5"/>
      <w:kern w:val="28"/>
      <w:sz w:val="52"/>
      <w:szCs w:val="52"/>
    </w:rPr>
  </w:style>
  <w:style w:type="paragraph" w:customStyle="1" w:styleId="11">
    <w:name w:val="无间隔1"/>
    <w:link w:val="Char5"/>
    <w:rsid w:val="00033F0A"/>
    <w:pPr>
      <w:spacing w:after="160" w:line="480" w:lineRule="auto"/>
    </w:pPr>
    <w:rPr>
      <w:sz w:val="22"/>
    </w:rPr>
  </w:style>
  <w:style w:type="paragraph" w:customStyle="1" w:styleId="12">
    <w:name w:val="列出段落1"/>
    <w:basedOn w:val="a"/>
    <w:rsid w:val="00033F0A"/>
    <w:pPr>
      <w:ind w:firstLineChars="200" w:firstLine="420"/>
    </w:pPr>
  </w:style>
  <w:style w:type="character" w:customStyle="1" w:styleId="Char5">
    <w:name w:val="无间隔 Char"/>
    <w:basedOn w:val="a0"/>
    <w:link w:val="11"/>
    <w:rsid w:val="00033F0A"/>
    <w:rPr>
      <w:sz w:val="22"/>
      <w:lang w:val="en-US" w:eastAsia="zh-CN" w:bidi="ar-SA"/>
    </w:rPr>
  </w:style>
  <w:style w:type="character" w:customStyle="1" w:styleId="Style1">
    <w:name w:val="Style1"/>
    <w:basedOn w:val="a0"/>
    <w:rsid w:val="00033F0A"/>
    <w:rPr>
      <w:rFonts w:ascii="Cambria" w:eastAsia="黑体" w:hAnsi="黑体" w:cs="黑体"/>
      <w:sz w:val="22"/>
      <w:szCs w:val="22"/>
      <w:lang w:eastAsia="zh-CN"/>
    </w:rPr>
  </w:style>
  <w:style w:type="character" w:customStyle="1" w:styleId="Style2">
    <w:name w:val="Style2"/>
    <w:basedOn w:val="a0"/>
    <w:rsid w:val="00033F0A"/>
    <w:rPr>
      <w:rFonts w:ascii="Cambria" w:eastAsia="黑体" w:hAnsi="黑体" w:cs="黑体"/>
      <w:sz w:val="22"/>
      <w:szCs w:val="22"/>
      <w:lang w:eastAsia="zh-CN"/>
    </w:rPr>
  </w:style>
  <w:style w:type="character" w:customStyle="1" w:styleId="Style3">
    <w:name w:val="Style3"/>
    <w:basedOn w:val="a0"/>
    <w:rsid w:val="00033F0A"/>
    <w:rPr>
      <w:rFonts w:ascii="Cambria" w:eastAsia="黑体" w:hAnsi="黑体" w:cs="黑体"/>
      <w:szCs w:val="22"/>
      <w:lang w:eastAsia="zh-CN"/>
    </w:rPr>
  </w:style>
  <w:style w:type="character" w:customStyle="1" w:styleId="Style4">
    <w:name w:val="Style4"/>
    <w:basedOn w:val="a0"/>
    <w:rsid w:val="00033F0A"/>
    <w:rPr>
      <w:rFonts w:ascii="Cambria" w:eastAsia="黑体" w:hAnsi="黑体" w:cs="黑体"/>
      <w:szCs w:val="22"/>
      <w:lang w:eastAsia="zh-CN"/>
    </w:rPr>
  </w:style>
  <w:style w:type="character" w:customStyle="1" w:styleId="Style5">
    <w:name w:val="Style5"/>
    <w:basedOn w:val="a0"/>
    <w:rsid w:val="00033F0A"/>
    <w:rPr>
      <w:rFonts w:ascii="Cambria" w:eastAsia="黑体" w:hAnsi="黑体" w:cs="黑体"/>
      <w:sz w:val="22"/>
      <w:szCs w:val="2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844A6-D132-4137-BA36-98E322D4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2342</Words>
  <Characters>13355</Characters>
  <Application>Microsoft Office Word</Application>
  <DocSecurity>0</DocSecurity>
  <Lines>111</Lines>
  <Paragraphs>31</Paragraphs>
  <ScaleCrop>false</ScaleCrop>
  <Company>Microsoft</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4</cp:revision>
  <cp:lastPrinted>2019-09-27T08:42:00Z</cp:lastPrinted>
  <dcterms:created xsi:type="dcterms:W3CDTF">2019-09-26T09:09:00Z</dcterms:created>
  <dcterms:modified xsi:type="dcterms:W3CDTF">2021-05-26T07:07:00Z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